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47E" w:rsidRPr="00DB692F" w:rsidRDefault="004B647E" w:rsidP="004B647E">
      <w:pPr>
        <w:jc w:val="center"/>
        <w:outlineLvl w:val="0"/>
        <w:rPr>
          <w:b/>
        </w:rPr>
      </w:pPr>
      <w:r w:rsidRPr="00DB692F">
        <w:rPr>
          <w:b/>
        </w:rPr>
        <w:t xml:space="preserve">Контрольно-счетная палата  МО «Нерюнгринский район» </w:t>
      </w:r>
    </w:p>
    <w:p w:rsidR="004B647E" w:rsidRPr="00DB692F" w:rsidRDefault="004B647E" w:rsidP="004B647E">
      <w:pPr>
        <w:jc w:val="center"/>
        <w:outlineLvl w:val="0"/>
        <w:rPr>
          <w:b/>
        </w:rPr>
      </w:pPr>
    </w:p>
    <w:p w:rsidR="004B647E" w:rsidRPr="00DB692F" w:rsidRDefault="004B647E" w:rsidP="004B647E">
      <w:pPr>
        <w:jc w:val="center"/>
        <w:outlineLvl w:val="0"/>
        <w:rPr>
          <w:b/>
        </w:rPr>
      </w:pPr>
      <w:r w:rsidRPr="00DB692F">
        <w:rPr>
          <w:b/>
        </w:rPr>
        <w:t xml:space="preserve">Заключение </w:t>
      </w:r>
    </w:p>
    <w:p w:rsidR="004B647E" w:rsidRPr="006A317C" w:rsidRDefault="004B647E" w:rsidP="004B647E">
      <w:pPr>
        <w:jc w:val="center"/>
        <w:outlineLvl w:val="0"/>
        <w:rPr>
          <w:b/>
          <w:iCs/>
        </w:rPr>
      </w:pPr>
      <w:r w:rsidRPr="00DB692F">
        <w:rPr>
          <w:b/>
        </w:rPr>
        <w:t xml:space="preserve">на проект решения Нерюнгринского районного Совета </w:t>
      </w:r>
      <w:r w:rsidRPr="000D07B5">
        <w:rPr>
          <w:b/>
        </w:rPr>
        <w:t xml:space="preserve">депутатов </w:t>
      </w:r>
      <w:r w:rsidR="006A317C" w:rsidRPr="006A317C">
        <w:rPr>
          <w:b/>
        </w:rPr>
        <w:t xml:space="preserve">«О </w:t>
      </w:r>
      <w:r w:rsidR="00176614">
        <w:rPr>
          <w:b/>
        </w:rPr>
        <w:t>приняти</w:t>
      </w:r>
      <w:r w:rsidR="00C106B3">
        <w:rPr>
          <w:b/>
        </w:rPr>
        <w:t>и</w:t>
      </w:r>
      <w:r w:rsidR="006A317C" w:rsidRPr="006A317C">
        <w:rPr>
          <w:b/>
        </w:rPr>
        <w:t xml:space="preserve"> в муниципальную собственность </w:t>
      </w:r>
      <w:r w:rsidR="00176614" w:rsidRPr="006A317C">
        <w:rPr>
          <w:b/>
        </w:rPr>
        <w:t>муниципального образования</w:t>
      </w:r>
      <w:r w:rsidR="00176614">
        <w:rPr>
          <w:b/>
        </w:rPr>
        <w:t xml:space="preserve"> «Нерюнгринский район»</w:t>
      </w:r>
      <w:r w:rsidR="00C106B3">
        <w:rPr>
          <w:b/>
        </w:rPr>
        <w:t xml:space="preserve"> пакета акций, принадлежащих АО «Имущественный комплекс»</w:t>
      </w:r>
    </w:p>
    <w:p w:rsidR="004B647E" w:rsidRPr="00BD353A" w:rsidRDefault="004B647E" w:rsidP="004B647E">
      <w:pPr>
        <w:jc w:val="both"/>
        <w:outlineLvl w:val="0"/>
        <w:rPr>
          <w:b/>
        </w:rPr>
      </w:pPr>
    </w:p>
    <w:p w:rsidR="004B647E" w:rsidRPr="000D07B5" w:rsidRDefault="00C106B3" w:rsidP="004B647E">
      <w:pPr>
        <w:spacing w:line="240" w:lineRule="atLeast"/>
        <w:jc w:val="both"/>
      </w:pPr>
      <w:r>
        <w:t>10</w:t>
      </w:r>
      <w:r w:rsidR="0049569E">
        <w:t xml:space="preserve"> октября</w:t>
      </w:r>
      <w:r w:rsidR="000D07B5" w:rsidRPr="000D07B5">
        <w:t xml:space="preserve"> 2</w:t>
      </w:r>
      <w:r w:rsidR="004B647E" w:rsidRPr="000D07B5">
        <w:t>0</w:t>
      </w:r>
      <w:r w:rsidR="00650A13" w:rsidRPr="000D07B5">
        <w:t>2</w:t>
      </w:r>
      <w:r w:rsidR="008B43BB">
        <w:t>3</w:t>
      </w:r>
      <w:r w:rsidR="004B647E" w:rsidRPr="000D07B5">
        <w:t xml:space="preserve"> года                                                        </w:t>
      </w:r>
      <w:r w:rsidR="004B647E" w:rsidRPr="000D07B5">
        <w:tab/>
      </w:r>
      <w:r w:rsidR="004B647E" w:rsidRPr="000D07B5">
        <w:tab/>
        <w:t xml:space="preserve">                                    </w:t>
      </w:r>
      <w:r w:rsidR="008B43BB">
        <w:tab/>
      </w:r>
      <w:r w:rsidR="004B647E" w:rsidRPr="000D07B5">
        <w:t xml:space="preserve">№ </w:t>
      </w:r>
      <w:r>
        <w:t>82</w:t>
      </w:r>
    </w:p>
    <w:p w:rsidR="004B647E" w:rsidRDefault="004B647E" w:rsidP="004B647E">
      <w:pPr>
        <w:spacing w:line="240" w:lineRule="atLeast"/>
        <w:jc w:val="both"/>
      </w:pPr>
    </w:p>
    <w:p w:rsidR="004B647E" w:rsidRPr="00C106B3" w:rsidRDefault="004B647E" w:rsidP="00376C5F">
      <w:pPr>
        <w:ind w:firstLine="708"/>
        <w:jc w:val="both"/>
        <w:outlineLvl w:val="0"/>
        <w:rPr>
          <w:iCs/>
        </w:rPr>
      </w:pPr>
      <w:r w:rsidRPr="00C31B09">
        <w:t>На основании статьи 9 «Основные полномочия контрольно-счетных органов» Федерального закона Российской Федерации от 07.02.2011 №</w:t>
      </w:r>
      <w:r w:rsidR="00C106B3">
        <w:t xml:space="preserve"> </w:t>
      </w:r>
      <w:r w:rsidRPr="00C31B09">
        <w:t>6-ФЗ «Об общих принципах организации и деятельности контрольно-счетных органов субъектов РФ и муниципальных образований» Контрольно</w:t>
      </w:r>
      <w:r w:rsidRPr="00C31B09">
        <w:rPr>
          <w:b/>
        </w:rPr>
        <w:t>-</w:t>
      </w:r>
      <w:r w:rsidRPr="00C31B09">
        <w:t xml:space="preserve">счетной палатой МО «Нерюнгринский район» проведена финансово-экономическая экспертиза на проект решения сессии Нерюнгринского районного Совета депутатов </w:t>
      </w:r>
      <w:r w:rsidR="00C106B3" w:rsidRPr="00C106B3">
        <w:t>«О принятии в муниципальную собственность муниципального образования «Нерюнгринский район» пакета акций, принадлежащих АО «Имущественный комплекс»</w:t>
      </w:r>
      <w:r w:rsidRPr="00C106B3">
        <w:rPr>
          <w:iCs/>
        </w:rPr>
        <w:t>.</w:t>
      </w:r>
    </w:p>
    <w:p w:rsidR="004B647E" w:rsidRPr="00C31B09" w:rsidRDefault="004B647E" w:rsidP="004B647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31B09">
        <w:rPr>
          <w:bCs/>
        </w:rPr>
        <w:t>При проведении экспертизы и подготовки заключения использованы следующие представленные Комитетом земельных и имущественных отношений МО «Нерюнгринский район» (далее Комитет) документы:</w:t>
      </w:r>
    </w:p>
    <w:p w:rsidR="004B647E" w:rsidRPr="00C106B3" w:rsidRDefault="004B647E" w:rsidP="004B647E">
      <w:pPr>
        <w:autoSpaceDE w:val="0"/>
        <w:autoSpaceDN w:val="0"/>
        <w:adjustRightInd w:val="0"/>
        <w:jc w:val="both"/>
        <w:rPr>
          <w:iCs/>
        </w:rPr>
      </w:pPr>
      <w:r w:rsidRPr="00C31B09">
        <w:t>-</w:t>
      </w:r>
      <w:r>
        <w:t xml:space="preserve"> </w:t>
      </w:r>
      <w:r w:rsidRPr="00C31B09">
        <w:t xml:space="preserve">проект решения сессии Нерюнгринского районного Совета депутатов </w:t>
      </w:r>
      <w:r w:rsidR="00C106B3" w:rsidRPr="00C106B3">
        <w:t>«О принятии в муниципальную собственность муниципального образования «Нерюнгринский район» пакета акций, принадлежащих АО «Имущественный комплекс»</w:t>
      </w:r>
      <w:r w:rsidRPr="00C106B3">
        <w:rPr>
          <w:iCs/>
        </w:rPr>
        <w:t>;</w:t>
      </w:r>
    </w:p>
    <w:p w:rsidR="004B647E" w:rsidRDefault="004B647E" w:rsidP="004B647E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- пояснительная записка к проекту решения</w:t>
      </w:r>
      <w:r w:rsidR="00C106B3">
        <w:rPr>
          <w:iCs/>
        </w:rPr>
        <w:t>;</w:t>
      </w:r>
    </w:p>
    <w:p w:rsidR="00C106B3" w:rsidRDefault="00C106B3" w:rsidP="004B647E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- копия заключения комиссии по противодействию коррупции в муниципальном образовании «Нерюнгринский район» от 26.09.2023 № 2-15/169;</w:t>
      </w:r>
    </w:p>
    <w:p w:rsidR="00C106B3" w:rsidRDefault="00C106B3" w:rsidP="004B647E">
      <w:pPr>
        <w:autoSpaceDE w:val="0"/>
        <w:autoSpaceDN w:val="0"/>
        <w:adjustRightInd w:val="0"/>
        <w:jc w:val="both"/>
      </w:pPr>
      <w:r>
        <w:rPr>
          <w:iCs/>
        </w:rPr>
        <w:t>- копия финансово-экономического обоснования к проекту</w:t>
      </w:r>
      <w:r w:rsidRPr="00C106B3">
        <w:t xml:space="preserve"> </w:t>
      </w:r>
      <w:r w:rsidRPr="00C31B09">
        <w:t xml:space="preserve">решения сессии Нерюнгринского районного Совета депутатов </w:t>
      </w:r>
      <w:r w:rsidRPr="00C106B3">
        <w:t>«О принятии в муниципальную собственность муниципального образования «Нерюнгринский район» пакета акций, принадлежащих АО «Имущественный комплекс»</w:t>
      </w:r>
      <w:r>
        <w:t>;</w:t>
      </w:r>
    </w:p>
    <w:p w:rsidR="00C106B3" w:rsidRDefault="00C106B3" w:rsidP="004B647E">
      <w:pPr>
        <w:autoSpaceDE w:val="0"/>
        <w:autoSpaceDN w:val="0"/>
        <w:adjustRightInd w:val="0"/>
        <w:jc w:val="both"/>
      </w:pPr>
      <w:r>
        <w:t>- копия Отчета из реестра владельцев ценных бумаг АО «Дорожник по состоянию на 28.03.2023 г.;</w:t>
      </w:r>
    </w:p>
    <w:p w:rsidR="00C106B3" w:rsidRDefault="00C34659" w:rsidP="00C34659">
      <w:pPr>
        <w:autoSpaceDE w:val="0"/>
        <w:autoSpaceDN w:val="0"/>
        <w:adjustRightInd w:val="0"/>
        <w:jc w:val="both"/>
        <w:rPr>
          <w:iCs/>
        </w:rPr>
      </w:pPr>
      <w:r>
        <w:t>- копия письма АО «Имущественный комплекс» от 21.09.2023 № 375.</w:t>
      </w:r>
    </w:p>
    <w:p w:rsidR="004B647E" w:rsidRDefault="004B647E" w:rsidP="003B0AB5">
      <w:pPr>
        <w:ind w:firstLine="708"/>
        <w:jc w:val="both"/>
        <w:rPr>
          <w:color w:val="000000"/>
        </w:rPr>
      </w:pPr>
      <w:r w:rsidRPr="00C31B09">
        <w:t xml:space="preserve">Финансово-экономическая экспертиза данного проекта проведена в соответствии </w:t>
      </w:r>
      <w:r w:rsidRPr="00C31B09">
        <w:rPr>
          <w:iCs/>
        </w:rPr>
        <w:t xml:space="preserve"> с </w:t>
      </w:r>
      <w:r w:rsidR="00DB692F">
        <w:rPr>
          <w:iCs/>
        </w:rPr>
        <w:t xml:space="preserve">Бюджетным кодексом Российской Федерации, </w:t>
      </w:r>
      <w:r w:rsidRPr="00C31B09">
        <w:rPr>
          <w:iCs/>
        </w:rPr>
        <w:t xml:space="preserve">Федеральным законом от 06.10.2003 № 131-ФЗ </w:t>
      </w:r>
      <w:bookmarkStart w:id="0" w:name="_GoBack"/>
      <w:bookmarkEnd w:id="0"/>
      <w:r w:rsidRPr="00C31B09">
        <w:rPr>
          <w:iCs/>
        </w:rPr>
        <w:t xml:space="preserve">«Об общих принципах организации местного самоуправления в Российской Федерации», </w:t>
      </w:r>
      <w:r w:rsidR="00C34659" w:rsidRPr="00C34659">
        <w:t>Федеральны</w:t>
      </w:r>
      <w:r w:rsidR="00C34659">
        <w:t>м</w:t>
      </w:r>
      <w:r w:rsidR="00C34659" w:rsidRPr="00C34659">
        <w:t xml:space="preserve"> закон</w:t>
      </w:r>
      <w:r w:rsidR="00C34659">
        <w:t>ом</w:t>
      </w:r>
      <w:r w:rsidR="00C34659" w:rsidRPr="00C34659">
        <w:t xml:space="preserve"> от 26 декабря 1995 г. </w:t>
      </w:r>
      <w:r w:rsidR="00C34659">
        <w:t>№</w:t>
      </w:r>
      <w:r w:rsidR="00C34659" w:rsidRPr="00C34659">
        <w:t xml:space="preserve"> 208-ФЗ "Об акционерных обществах"</w:t>
      </w:r>
      <w:r w:rsidR="003D6643">
        <w:t xml:space="preserve">, </w:t>
      </w:r>
      <w:r w:rsidR="003D6643">
        <w:t xml:space="preserve">Решение Нерюнгринского районного Совета депутатов Республики Саха (Якутия) от </w:t>
      </w:r>
      <w:r w:rsidR="003D6643" w:rsidRPr="003D6643">
        <w:rPr>
          <w:rStyle w:val="a3"/>
          <w:i w:val="0"/>
        </w:rPr>
        <w:t>19</w:t>
      </w:r>
      <w:r w:rsidR="003D6643" w:rsidRPr="003D6643">
        <w:rPr>
          <w:i/>
        </w:rPr>
        <w:t xml:space="preserve"> </w:t>
      </w:r>
      <w:r w:rsidR="003D6643" w:rsidRPr="003D6643">
        <w:rPr>
          <w:rStyle w:val="a3"/>
          <w:i w:val="0"/>
        </w:rPr>
        <w:t>сентября</w:t>
      </w:r>
      <w:r w:rsidR="003D6643" w:rsidRPr="003D6643">
        <w:rPr>
          <w:i/>
        </w:rPr>
        <w:t xml:space="preserve"> </w:t>
      </w:r>
      <w:r w:rsidR="003D6643" w:rsidRPr="003D6643">
        <w:rPr>
          <w:rStyle w:val="a3"/>
          <w:i w:val="0"/>
        </w:rPr>
        <w:t>2017</w:t>
      </w:r>
      <w:r w:rsidR="003D6643">
        <w:t xml:space="preserve"> г. </w:t>
      </w:r>
      <w:r w:rsidR="003D6643">
        <w:t>№</w:t>
      </w:r>
      <w:r w:rsidR="003D6643">
        <w:t> </w:t>
      </w:r>
      <w:r w:rsidR="003D6643" w:rsidRPr="003D6643">
        <w:rPr>
          <w:rStyle w:val="a3"/>
          <w:i w:val="0"/>
        </w:rPr>
        <w:t>4</w:t>
      </w:r>
      <w:r w:rsidR="003D6643" w:rsidRPr="003D6643">
        <w:rPr>
          <w:i/>
        </w:rPr>
        <w:t>-</w:t>
      </w:r>
      <w:r w:rsidR="003D6643" w:rsidRPr="003D6643">
        <w:rPr>
          <w:rStyle w:val="a3"/>
          <w:i w:val="0"/>
        </w:rPr>
        <w:t>40</w:t>
      </w:r>
      <w:r w:rsidR="003D6643">
        <w:rPr>
          <w:rStyle w:val="a3"/>
          <w:i w:val="0"/>
        </w:rPr>
        <w:t xml:space="preserve"> </w:t>
      </w:r>
      <w:r w:rsidR="003D6643">
        <w:t>"Об утверждении Общего порядка управления муниципальной собственностью муниципального образования "Нерюнгринский район"</w:t>
      </w:r>
      <w:r>
        <w:rPr>
          <w:color w:val="000000"/>
        </w:rPr>
        <w:t>.</w:t>
      </w:r>
    </w:p>
    <w:p w:rsidR="008A1874" w:rsidRDefault="00CB21E5" w:rsidP="00090891">
      <w:pPr>
        <w:ind w:firstLine="708"/>
        <w:jc w:val="both"/>
      </w:pPr>
      <w:r>
        <w:t xml:space="preserve">Проектом решения предлагается утвердить перечень </w:t>
      </w:r>
      <w:r w:rsidR="00423C72" w:rsidRPr="00C106B3">
        <w:t>пакета акций, принадлежащих АО «Имущественный комплекс»</w:t>
      </w:r>
      <w:r w:rsidR="00423C72">
        <w:rPr>
          <w:iCs/>
        </w:rPr>
        <w:t>, подлежащих принятию</w:t>
      </w:r>
      <w:r w:rsidR="008A1874">
        <w:t>:</w:t>
      </w:r>
    </w:p>
    <w:tbl>
      <w:tblPr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560"/>
        <w:gridCol w:w="1275"/>
        <w:gridCol w:w="1560"/>
        <w:gridCol w:w="1701"/>
        <w:gridCol w:w="1417"/>
      </w:tblGrid>
      <w:tr w:rsidR="00C815B0" w:rsidRPr="008B43BB" w:rsidTr="00423C72">
        <w:trPr>
          <w:trHeight w:val="52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15B0" w:rsidRPr="00423C72" w:rsidRDefault="00C815B0" w:rsidP="00C815B0">
            <w:pPr>
              <w:pStyle w:val="20"/>
              <w:shd w:val="clear" w:color="auto" w:fill="auto"/>
              <w:spacing w:line="276" w:lineRule="exact"/>
            </w:pPr>
            <w:r w:rsidRPr="00423C72">
              <w:rPr>
                <w:rStyle w:val="21"/>
                <w:b w:val="0"/>
                <w:sz w:val="22"/>
                <w:szCs w:val="22"/>
              </w:rPr>
              <w:t xml:space="preserve">Идентификационный код предприятия </w:t>
            </w:r>
            <w:r w:rsidRPr="00423C72">
              <w:rPr>
                <w:rStyle w:val="21"/>
                <w:b w:val="0"/>
                <w:sz w:val="22"/>
                <w:szCs w:val="22"/>
              </w:rPr>
              <w:t>(учреждения</w:t>
            </w:r>
            <w:r w:rsidRPr="00423C72">
              <w:rPr>
                <w:rStyle w:val="21"/>
                <w:b w:val="0"/>
                <w:sz w:val="22"/>
                <w:szCs w:val="22"/>
              </w:rPr>
              <w:t>) в ОКНО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815B0" w:rsidRPr="00423C72" w:rsidRDefault="00C815B0" w:rsidP="00C815B0">
            <w:pPr>
              <w:pStyle w:val="20"/>
              <w:shd w:val="clear" w:color="auto" w:fill="auto"/>
              <w:spacing w:line="274" w:lineRule="exact"/>
            </w:pPr>
            <w:r w:rsidRPr="00423C72">
              <w:rPr>
                <w:rStyle w:val="21"/>
                <w:b w:val="0"/>
                <w:sz w:val="22"/>
                <w:szCs w:val="22"/>
              </w:rPr>
              <w:t>Полное</w:t>
            </w:r>
          </w:p>
          <w:p w:rsidR="00C815B0" w:rsidRPr="00423C72" w:rsidRDefault="00C815B0" w:rsidP="00C815B0">
            <w:pPr>
              <w:pStyle w:val="20"/>
              <w:shd w:val="clear" w:color="auto" w:fill="auto"/>
              <w:spacing w:line="274" w:lineRule="exact"/>
            </w:pPr>
            <w:r w:rsidRPr="00423C72">
              <w:rPr>
                <w:rStyle w:val="21"/>
                <w:b w:val="0"/>
                <w:sz w:val="22"/>
                <w:szCs w:val="22"/>
              </w:rPr>
              <w:t>наименование</w:t>
            </w:r>
          </w:p>
          <w:p w:rsidR="00C815B0" w:rsidRPr="00423C72" w:rsidRDefault="00C815B0" w:rsidP="00C815B0">
            <w:pPr>
              <w:pStyle w:val="20"/>
              <w:shd w:val="clear" w:color="auto" w:fill="auto"/>
              <w:spacing w:line="274" w:lineRule="exact"/>
            </w:pPr>
            <w:r w:rsidRPr="00423C72">
              <w:rPr>
                <w:rStyle w:val="21"/>
                <w:b w:val="0"/>
                <w:sz w:val="22"/>
                <w:szCs w:val="22"/>
              </w:rPr>
              <w:t>предприятия,</w:t>
            </w:r>
          </w:p>
          <w:p w:rsidR="00C815B0" w:rsidRPr="00423C72" w:rsidRDefault="00C815B0" w:rsidP="00C815B0">
            <w:pPr>
              <w:pStyle w:val="20"/>
              <w:shd w:val="clear" w:color="auto" w:fill="auto"/>
              <w:spacing w:line="274" w:lineRule="exact"/>
            </w:pPr>
            <w:r w:rsidRPr="00423C72">
              <w:rPr>
                <w:rStyle w:val="21"/>
                <w:b w:val="0"/>
                <w:sz w:val="22"/>
                <w:szCs w:val="22"/>
              </w:rPr>
              <w:t>учреждения,</w:t>
            </w:r>
          </w:p>
          <w:p w:rsidR="00C815B0" w:rsidRPr="00423C72" w:rsidRDefault="00C815B0" w:rsidP="00C815B0">
            <w:pPr>
              <w:pStyle w:val="20"/>
              <w:shd w:val="clear" w:color="auto" w:fill="auto"/>
              <w:spacing w:line="274" w:lineRule="exact"/>
            </w:pPr>
            <w:r w:rsidRPr="00423C72">
              <w:rPr>
                <w:rStyle w:val="21"/>
                <w:b w:val="0"/>
                <w:sz w:val="22"/>
                <w:szCs w:val="22"/>
              </w:rPr>
              <w:t>имущества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5B0" w:rsidRPr="00423C72" w:rsidRDefault="00C815B0" w:rsidP="00C815B0">
            <w:pPr>
              <w:pStyle w:val="20"/>
              <w:shd w:val="clear" w:color="auto" w:fill="auto"/>
              <w:spacing w:line="274" w:lineRule="exact"/>
              <w:ind w:left="180"/>
              <w:jc w:val="left"/>
            </w:pPr>
            <w:r w:rsidRPr="00423C72">
              <w:rPr>
                <w:rStyle w:val="21"/>
                <w:b w:val="0"/>
                <w:sz w:val="22"/>
                <w:szCs w:val="22"/>
              </w:rPr>
              <w:t>Юридический</w:t>
            </w:r>
          </w:p>
          <w:p w:rsidR="00C815B0" w:rsidRPr="00423C72" w:rsidRDefault="00C815B0" w:rsidP="00C815B0">
            <w:pPr>
              <w:pStyle w:val="20"/>
              <w:shd w:val="clear" w:color="auto" w:fill="auto"/>
              <w:spacing w:line="274" w:lineRule="exact"/>
              <w:ind w:left="320"/>
              <w:jc w:val="left"/>
            </w:pPr>
            <w:r w:rsidRPr="00423C72">
              <w:rPr>
                <w:rStyle w:val="21"/>
                <w:b w:val="0"/>
                <w:sz w:val="22"/>
                <w:szCs w:val="22"/>
              </w:rPr>
              <w:t>адрес</w:t>
            </w:r>
          </w:p>
          <w:p w:rsidR="00C815B0" w:rsidRPr="00423C72" w:rsidRDefault="00C815B0" w:rsidP="00C815B0">
            <w:pPr>
              <w:pStyle w:val="20"/>
              <w:shd w:val="clear" w:color="auto" w:fill="auto"/>
              <w:spacing w:line="274" w:lineRule="exact"/>
              <w:jc w:val="left"/>
            </w:pPr>
            <w:r w:rsidRPr="00423C72">
              <w:rPr>
                <w:rStyle w:val="21"/>
                <w:b w:val="0"/>
                <w:sz w:val="22"/>
                <w:szCs w:val="22"/>
              </w:rPr>
              <w:t>предприятия (учреждения), место нахождения имущества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5B0" w:rsidRPr="00423C72" w:rsidRDefault="00C815B0" w:rsidP="00C815B0">
            <w:pPr>
              <w:pStyle w:val="20"/>
              <w:shd w:val="clear" w:color="auto" w:fill="auto"/>
              <w:spacing w:line="276" w:lineRule="exact"/>
              <w:jc w:val="both"/>
            </w:pPr>
            <w:r w:rsidRPr="00423C72">
              <w:rPr>
                <w:rStyle w:val="21"/>
                <w:b w:val="0"/>
                <w:sz w:val="22"/>
                <w:szCs w:val="22"/>
              </w:rPr>
              <w:t>Уставный</w:t>
            </w:r>
          </w:p>
          <w:p w:rsidR="00C815B0" w:rsidRPr="00423C72" w:rsidRDefault="00C815B0" w:rsidP="00C815B0">
            <w:pPr>
              <w:pStyle w:val="20"/>
              <w:shd w:val="clear" w:color="auto" w:fill="auto"/>
              <w:spacing w:line="276" w:lineRule="exact"/>
              <w:jc w:val="both"/>
            </w:pPr>
            <w:r w:rsidRPr="00423C72">
              <w:rPr>
                <w:rStyle w:val="21"/>
                <w:b w:val="0"/>
                <w:sz w:val="22"/>
                <w:szCs w:val="22"/>
              </w:rPr>
              <w:t>капитал</w:t>
            </w:r>
          </w:p>
          <w:p w:rsidR="00C815B0" w:rsidRPr="00423C72" w:rsidRDefault="00C815B0" w:rsidP="00C815B0">
            <w:pPr>
              <w:pStyle w:val="20"/>
              <w:shd w:val="clear" w:color="auto" w:fill="auto"/>
              <w:spacing w:line="276" w:lineRule="exact"/>
              <w:jc w:val="both"/>
            </w:pPr>
            <w:r w:rsidRPr="00423C72">
              <w:rPr>
                <w:rStyle w:val="21"/>
                <w:b w:val="0"/>
                <w:sz w:val="22"/>
                <w:szCs w:val="22"/>
              </w:rPr>
              <w:t>(тыс.</w:t>
            </w:r>
          </w:p>
          <w:p w:rsidR="00C815B0" w:rsidRPr="00423C72" w:rsidRDefault="00C815B0" w:rsidP="00C815B0">
            <w:pPr>
              <w:pStyle w:val="20"/>
              <w:shd w:val="clear" w:color="auto" w:fill="auto"/>
              <w:spacing w:line="276" w:lineRule="exact"/>
              <w:jc w:val="both"/>
            </w:pPr>
            <w:r w:rsidRPr="00423C72">
              <w:rPr>
                <w:rStyle w:val="21"/>
                <w:b w:val="0"/>
                <w:sz w:val="22"/>
                <w:szCs w:val="22"/>
              </w:rPr>
              <w:t>руб.)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15B0" w:rsidRPr="00423C72" w:rsidRDefault="00C815B0" w:rsidP="00423C72">
            <w:pPr>
              <w:pStyle w:val="20"/>
              <w:shd w:val="clear" w:color="auto" w:fill="auto"/>
              <w:jc w:val="left"/>
            </w:pPr>
            <w:r w:rsidRPr="00423C72">
              <w:rPr>
                <w:rStyle w:val="21"/>
                <w:b w:val="0"/>
                <w:sz w:val="22"/>
                <w:szCs w:val="22"/>
              </w:rPr>
              <w:t>Доля</w:t>
            </w:r>
          </w:p>
          <w:p w:rsidR="00C815B0" w:rsidRPr="00423C72" w:rsidRDefault="00C815B0" w:rsidP="00C815B0">
            <w:pPr>
              <w:pStyle w:val="20"/>
              <w:shd w:val="clear" w:color="auto" w:fill="auto"/>
              <w:jc w:val="left"/>
            </w:pPr>
            <w:r w:rsidRPr="00423C72">
              <w:rPr>
                <w:rStyle w:val="21"/>
                <w:b w:val="0"/>
                <w:sz w:val="22"/>
                <w:szCs w:val="22"/>
              </w:rPr>
              <w:t>акций</w:t>
            </w:r>
          </w:p>
          <w:p w:rsidR="00C815B0" w:rsidRPr="00423C72" w:rsidRDefault="00C815B0" w:rsidP="00C815B0">
            <w:pPr>
              <w:pStyle w:val="20"/>
              <w:shd w:val="clear" w:color="auto" w:fill="auto"/>
              <w:jc w:val="left"/>
            </w:pPr>
            <w:r w:rsidRPr="00423C72">
              <w:rPr>
                <w:rStyle w:val="21"/>
                <w:b w:val="0"/>
                <w:sz w:val="22"/>
                <w:szCs w:val="22"/>
              </w:rPr>
              <w:t>АО</w:t>
            </w:r>
          </w:p>
          <w:p w:rsidR="00C815B0" w:rsidRPr="00423C72" w:rsidRDefault="00C815B0" w:rsidP="00C815B0">
            <w:pPr>
              <w:pStyle w:val="20"/>
              <w:shd w:val="clear" w:color="auto" w:fill="auto"/>
              <w:jc w:val="left"/>
            </w:pPr>
            <w:r w:rsidRPr="00423C72">
              <w:rPr>
                <w:rStyle w:val="21"/>
                <w:b w:val="0"/>
                <w:sz w:val="22"/>
                <w:szCs w:val="22"/>
              </w:rPr>
              <w:t>«Имущественный</w:t>
            </w:r>
          </w:p>
          <w:p w:rsidR="00C815B0" w:rsidRPr="00423C72" w:rsidRDefault="00C815B0" w:rsidP="00C815B0">
            <w:pPr>
              <w:pStyle w:val="20"/>
              <w:shd w:val="clear" w:color="auto" w:fill="auto"/>
              <w:jc w:val="left"/>
              <w:rPr>
                <w:rStyle w:val="27pt0pt"/>
                <w:b w:val="0"/>
                <w:bCs w:val="0"/>
                <w:sz w:val="22"/>
                <w:szCs w:val="22"/>
              </w:rPr>
            </w:pPr>
            <w:r w:rsidRPr="00423C72">
              <w:rPr>
                <w:rStyle w:val="21"/>
                <w:b w:val="0"/>
                <w:sz w:val="22"/>
                <w:szCs w:val="22"/>
              </w:rPr>
              <w:t>компле</w:t>
            </w:r>
            <w:r w:rsidR="00423C72">
              <w:rPr>
                <w:rStyle w:val="21"/>
                <w:b w:val="0"/>
                <w:sz w:val="22"/>
                <w:szCs w:val="22"/>
              </w:rPr>
              <w:t>кс</w:t>
            </w:r>
            <w:r w:rsidRPr="00423C72">
              <w:rPr>
                <w:rStyle w:val="27pt0pt"/>
                <w:b w:val="0"/>
                <w:bCs w:val="0"/>
                <w:sz w:val="22"/>
                <w:szCs w:val="22"/>
              </w:rPr>
              <w:t>»</w:t>
            </w:r>
            <w:r w:rsidRPr="00423C72">
              <w:rPr>
                <w:rStyle w:val="27pt0pt"/>
                <w:b w:val="0"/>
                <w:bCs w:val="0"/>
                <w:sz w:val="22"/>
                <w:szCs w:val="22"/>
              </w:rPr>
              <w:t xml:space="preserve"> </w:t>
            </w:r>
          </w:p>
          <w:p w:rsidR="00C815B0" w:rsidRPr="00423C72" w:rsidRDefault="00C815B0" w:rsidP="00C815B0">
            <w:pPr>
              <w:pStyle w:val="20"/>
              <w:shd w:val="clear" w:color="auto" w:fill="auto"/>
              <w:jc w:val="left"/>
            </w:pPr>
            <w:r w:rsidRPr="00423C72">
              <w:rPr>
                <w:rStyle w:val="21"/>
                <w:b w:val="0"/>
                <w:sz w:val="22"/>
                <w:szCs w:val="22"/>
              </w:rPr>
              <w:t>от общего числа акций (%)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15B0" w:rsidRPr="00423C72" w:rsidRDefault="00C815B0" w:rsidP="00C815B0">
            <w:pPr>
              <w:pStyle w:val="20"/>
              <w:shd w:val="clear" w:color="auto" w:fill="auto"/>
              <w:spacing w:line="274" w:lineRule="exact"/>
              <w:jc w:val="left"/>
            </w:pPr>
            <w:r w:rsidRPr="00423C72">
              <w:rPr>
                <w:rStyle w:val="21"/>
                <w:b w:val="0"/>
                <w:sz w:val="22"/>
                <w:szCs w:val="22"/>
              </w:rPr>
              <w:t>Количество ценных бумаг АО «Имущественный комплекс» (акций обыкновенных)</w:t>
            </w:r>
          </w:p>
          <w:p w:rsidR="00C815B0" w:rsidRPr="00423C72" w:rsidRDefault="00C815B0" w:rsidP="00C815B0">
            <w:pPr>
              <w:pStyle w:val="20"/>
              <w:shd w:val="clear" w:color="auto" w:fill="auto"/>
              <w:spacing w:line="274" w:lineRule="exact"/>
              <w:jc w:val="left"/>
            </w:pPr>
            <w:r w:rsidRPr="00423C72">
              <w:rPr>
                <w:rStyle w:val="21"/>
                <w:b w:val="0"/>
                <w:sz w:val="22"/>
                <w:szCs w:val="22"/>
              </w:rPr>
              <w:t>(шт.)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15B0" w:rsidRPr="00423C72" w:rsidRDefault="00C815B0" w:rsidP="00C815B0">
            <w:pPr>
              <w:pStyle w:val="20"/>
              <w:shd w:val="clear" w:color="auto" w:fill="auto"/>
              <w:spacing w:line="283" w:lineRule="exact"/>
              <w:ind w:firstLine="220"/>
              <w:jc w:val="left"/>
            </w:pPr>
            <w:r w:rsidRPr="00423C72">
              <w:rPr>
                <w:rStyle w:val="21"/>
                <w:b w:val="0"/>
                <w:sz w:val="22"/>
                <w:szCs w:val="22"/>
              </w:rPr>
              <w:t>Доля АО «Имущественный</w:t>
            </w:r>
          </w:p>
          <w:p w:rsidR="00C815B0" w:rsidRPr="00423C72" w:rsidRDefault="00C815B0" w:rsidP="00C815B0">
            <w:pPr>
              <w:pStyle w:val="20"/>
              <w:shd w:val="clear" w:color="auto" w:fill="auto"/>
              <w:spacing w:line="283" w:lineRule="exact"/>
              <w:jc w:val="left"/>
            </w:pPr>
            <w:r w:rsidRPr="00423C72">
              <w:rPr>
                <w:rStyle w:val="21"/>
                <w:b w:val="0"/>
                <w:sz w:val="22"/>
                <w:szCs w:val="22"/>
              </w:rPr>
              <w:t>комплекс» в уставном капитале (%)</w:t>
            </w:r>
          </w:p>
        </w:tc>
      </w:tr>
      <w:tr w:rsidR="00C815B0" w:rsidRPr="008B43BB" w:rsidTr="00423C72">
        <w:trPr>
          <w:trHeight w:val="69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15B0" w:rsidRPr="00C815B0" w:rsidRDefault="00C815B0" w:rsidP="00C815B0">
            <w:pPr>
              <w:pStyle w:val="20"/>
              <w:shd w:val="clear" w:color="auto" w:fill="auto"/>
              <w:spacing w:line="240" w:lineRule="exact"/>
              <w:rPr>
                <w:b/>
              </w:rPr>
            </w:pPr>
            <w:r w:rsidRPr="00C815B0">
              <w:rPr>
                <w:rStyle w:val="21"/>
                <w:b w:val="0"/>
              </w:rPr>
              <w:t>72345199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815B0" w:rsidRPr="00C815B0" w:rsidRDefault="00C815B0" w:rsidP="00423C72">
            <w:pPr>
              <w:pStyle w:val="20"/>
              <w:shd w:val="clear" w:color="auto" w:fill="auto"/>
              <w:spacing w:line="274" w:lineRule="exact"/>
              <w:jc w:val="left"/>
              <w:rPr>
                <w:b/>
              </w:rPr>
            </w:pPr>
            <w:r w:rsidRPr="00C815B0">
              <w:rPr>
                <w:rStyle w:val="21"/>
                <w:b w:val="0"/>
              </w:rPr>
              <w:t>Акционерное</w:t>
            </w:r>
          </w:p>
          <w:p w:rsidR="00C815B0" w:rsidRPr="00C815B0" w:rsidRDefault="00C815B0" w:rsidP="00423C72">
            <w:pPr>
              <w:pStyle w:val="20"/>
              <w:shd w:val="clear" w:color="auto" w:fill="auto"/>
              <w:spacing w:line="274" w:lineRule="exact"/>
              <w:jc w:val="left"/>
              <w:rPr>
                <w:b/>
              </w:rPr>
            </w:pPr>
            <w:r w:rsidRPr="00C815B0">
              <w:rPr>
                <w:rStyle w:val="21"/>
                <w:b w:val="0"/>
              </w:rPr>
              <w:t>Общество</w:t>
            </w:r>
          </w:p>
          <w:p w:rsidR="00C815B0" w:rsidRPr="00C815B0" w:rsidRDefault="00C815B0" w:rsidP="00423C72">
            <w:pPr>
              <w:pStyle w:val="20"/>
              <w:shd w:val="clear" w:color="auto" w:fill="auto"/>
              <w:spacing w:line="274" w:lineRule="exact"/>
              <w:jc w:val="left"/>
              <w:rPr>
                <w:b/>
              </w:rPr>
            </w:pPr>
            <w:r w:rsidRPr="00C815B0">
              <w:rPr>
                <w:rStyle w:val="21"/>
                <w:b w:val="0"/>
              </w:rPr>
              <w:t>«Дорожник»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5B0" w:rsidRPr="00C815B0" w:rsidRDefault="00C815B0" w:rsidP="00C815B0">
            <w:pPr>
              <w:pStyle w:val="20"/>
              <w:shd w:val="clear" w:color="auto" w:fill="auto"/>
              <w:spacing w:line="274" w:lineRule="exact"/>
              <w:jc w:val="both"/>
              <w:rPr>
                <w:b/>
              </w:rPr>
            </w:pPr>
            <w:r w:rsidRPr="00C815B0">
              <w:rPr>
                <w:rStyle w:val="21"/>
                <w:b w:val="0"/>
              </w:rPr>
              <w:t xml:space="preserve">678960, Республика Саха (Якутия), г. Нерюнгри, </w:t>
            </w:r>
            <w:r w:rsidRPr="00C815B0">
              <w:rPr>
                <w:rStyle w:val="21"/>
                <w:b w:val="0"/>
              </w:rPr>
              <w:lastRenderedPageBreak/>
              <w:t>ул. Карла Маркса, д. 8, корп.2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5B0" w:rsidRPr="00C815B0" w:rsidRDefault="00C815B0" w:rsidP="00C815B0">
            <w:pPr>
              <w:pStyle w:val="20"/>
              <w:shd w:val="clear" w:color="auto" w:fill="auto"/>
              <w:spacing w:line="276" w:lineRule="exact"/>
              <w:jc w:val="both"/>
              <w:rPr>
                <w:b/>
              </w:rPr>
            </w:pPr>
            <w:r w:rsidRPr="00C815B0">
              <w:rPr>
                <w:rStyle w:val="21"/>
                <w:b w:val="0"/>
              </w:rPr>
              <w:lastRenderedPageBreak/>
              <w:t>24 570, 00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15B0" w:rsidRPr="00C815B0" w:rsidRDefault="00C815B0" w:rsidP="00C815B0">
            <w:pPr>
              <w:pStyle w:val="20"/>
              <w:shd w:val="clear" w:color="auto" w:fill="auto"/>
              <w:spacing w:line="240" w:lineRule="exact"/>
              <w:jc w:val="left"/>
              <w:rPr>
                <w:b/>
              </w:rPr>
            </w:pPr>
            <w:r w:rsidRPr="00C815B0">
              <w:rPr>
                <w:rStyle w:val="21"/>
                <w:b w:val="0"/>
              </w:rPr>
              <w:t>54,95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15B0" w:rsidRPr="00C815B0" w:rsidRDefault="00C815B0" w:rsidP="00C815B0">
            <w:pPr>
              <w:pStyle w:val="20"/>
              <w:shd w:val="clear" w:color="auto" w:fill="auto"/>
              <w:spacing w:line="240" w:lineRule="exact"/>
              <w:jc w:val="left"/>
              <w:rPr>
                <w:b/>
              </w:rPr>
            </w:pPr>
            <w:r w:rsidRPr="00C815B0">
              <w:rPr>
                <w:rStyle w:val="21"/>
                <w:b w:val="0"/>
              </w:rPr>
              <w:t>13 500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15B0" w:rsidRPr="00C815B0" w:rsidRDefault="00C815B0" w:rsidP="00C815B0">
            <w:pPr>
              <w:pStyle w:val="20"/>
              <w:shd w:val="clear" w:color="auto" w:fill="auto"/>
              <w:spacing w:line="240" w:lineRule="exact"/>
              <w:jc w:val="left"/>
              <w:rPr>
                <w:b/>
              </w:rPr>
            </w:pPr>
            <w:r w:rsidRPr="00C815B0">
              <w:rPr>
                <w:rStyle w:val="21"/>
                <w:b w:val="0"/>
              </w:rPr>
              <w:t>54,9451</w:t>
            </w:r>
          </w:p>
        </w:tc>
      </w:tr>
    </w:tbl>
    <w:p w:rsidR="00C06303" w:rsidRDefault="00C06303" w:rsidP="00327E8C">
      <w:pPr>
        <w:jc w:val="both"/>
      </w:pPr>
    </w:p>
    <w:p w:rsidR="00F1356E" w:rsidRDefault="00F1356E" w:rsidP="00090891">
      <w:pPr>
        <w:ind w:firstLine="708"/>
        <w:jc w:val="both"/>
      </w:pPr>
      <w:r>
        <w:t xml:space="preserve">В соответствии с ч. 2 ст. 157 БК РФ и </w:t>
      </w:r>
      <w:proofErr w:type="spellStart"/>
      <w:r>
        <w:t>п</w:t>
      </w:r>
      <w:r w:rsidR="00204A9E">
        <w:t>.п</w:t>
      </w:r>
      <w:proofErr w:type="spellEnd"/>
      <w:r>
        <w:t>.</w:t>
      </w:r>
      <w:r w:rsidR="00204A9E">
        <w:t xml:space="preserve"> 5,</w:t>
      </w:r>
      <w:r>
        <w:t>7 ч. 2 ст. Федерального  закона от 07.02.2011 № </w:t>
      </w:r>
      <w:r w:rsidRPr="00F1356E">
        <w:rPr>
          <w:rStyle w:val="a3"/>
          <w:i w:val="0"/>
        </w:rPr>
        <w:t>6</w:t>
      </w:r>
      <w:r w:rsidRPr="00F1356E">
        <w:rPr>
          <w:i/>
        </w:rPr>
        <w:t>-</w:t>
      </w:r>
      <w:r w:rsidRPr="00F1356E">
        <w:rPr>
          <w:rStyle w:val="a3"/>
          <w:i w:val="0"/>
        </w:rPr>
        <w:t>ФЗ</w:t>
      </w:r>
      <w:r>
        <w:rPr>
          <w:rStyle w:val="a3"/>
        </w:rPr>
        <w:t xml:space="preserve">  </w:t>
      </w:r>
      <w:r>
        <w:t xml:space="preserve">"Об общих принципах организации и деятельности контрольно-счетных органов субъектов Российской Федерации и муниципальных образований" Контрольно-счетная палата </w:t>
      </w:r>
      <w:r w:rsidR="003B7B35">
        <w:t xml:space="preserve">осуществляет </w:t>
      </w:r>
      <w:r w:rsidR="003B7B35">
        <w:t>оценк</w:t>
      </w:r>
      <w:r w:rsidR="003B7B35">
        <w:t>у</w:t>
      </w:r>
      <w:r w:rsidR="003B7B35">
        <w:t xml:space="preserve">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</w:t>
      </w:r>
      <w:r w:rsidR="003B7B35">
        <w:t xml:space="preserve">, </w:t>
      </w:r>
      <w:r>
        <w:t xml:space="preserve">осуществляет  </w:t>
      </w:r>
      <w:r w:rsidR="003B7B35">
        <w:t>экспертиз</w:t>
      </w:r>
      <w:r w:rsidR="003B7B35">
        <w:t>у</w:t>
      </w:r>
      <w:r w:rsidR="003B7B35">
        <w:t xml:space="preserve"> проектов муниципальных правовых актов в части, касающейся расходных обязательств муниципального образования, экспертиз</w:t>
      </w:r>
      <w:r w:rsidR="003B7B35">
        <w:t>у</w:t>
      </w:r>
      <w:r w:rsidR="003B7B35">
        <w:t xml:space="preserve"> проектов муниципальных правовых актов, приводящих к изменению доходов местного бюджета</w:t>
      </w:r>
      <w:r>
        <w:t>.</w:t>
      </w:r>
    </w:p>
    <w:p w:rsidR="00BC6442" w:rsidRDefault="00BC6442" w:rsidP="00BC6442">
      <w:pPr>
        <w:ind w:firstLine="708"/>
        <w:jc w:val="both"/>
      </w:pPr>
      <w:r>
        <w:t xml:space="preserve">Необходимо отметить, </w:t>
      </w:r>
      <w:r>
        <w:t xml:space="preserve">пункт 1.4. </w:t>
      </w:r>
      <w:r>
        <w:t>«</w:t>
      </w:r>
      <w:r>
        <w:t>Формирование и реструктуризация портфеля муниципальных акций</w:t>
      </w:r>
      <w:r>
        <w:t>»</w:t>
      </w:r>
      <w:r w:rsidRPr="00BC6442">
        <w:t xml:space="preserve"> </w:t>
      </w:r>
      <w:r>
        <w:t>§1. Акции, доли в уставном капитале хозяйственных обществ</w:t>
      </w:r>
      <w:r w:rsidRPr="00BC6442">
        <w:t xml:space="preserve"> </w:t>
      </w:r>
      <w:r>
        <w:t>Раздел</w:t>
      </w:r>
      <w:r>
        <w:t>а</w:t>
      </w:r>
      <w:r>
        <w:t xml:space="preserve"> III. </w:t>
      </w:r>
      <w:r>
        <w:t>«О</w:t>
      </w:r>
      <w:r>
        <w:t>бъекты муниципальной собственности</w:t>
      </w:r>
      <w:r>
        <w:t>»</w:t>
      </w:r>
      <w:r w:rsidRPr="00BC6442">
        <w:t xml:space="preserve"> </w:t>
      </w:r>
      <w:r w:rsidRPr="00BC6442">
        <w:t xml:space="preserve">Общего порядка управления </w:t>
      </w:r>
      <w:r>
        <w:t>муниципальной собственностью муниципального образования "Нерюнгринский район"</w:t>
      </w:r>
      <w:r>
        <w:t xml:space="preserve">, утвержденного </w:t>
      </w:r>
      <w:r w:rsidRPr="00BC6442">
        <w:t>Решение</w:t>
      </w:r>
      <w:r>
        <w:t>м</w:t>
      </w:r>
      <w:r w:rsidRPr="00BC6442">
        <w:t xml:space="preserve"> Нерюнгринского районного Совета депутатов Республики Саха (Якутия) от 19 сентября 2017 г. </w:t>
      </w:r>
      <w:r w:rsidR="00204A9E">
        <w:t>№</w:t>
      </w:r>
      <w:r w:rsidRPr="00BC6442">
        <w:t xml:space="preserve"> 4-40 </w:t>
      </w:r>
      <w:r>
        <w:t xml:space="preserve">содержит закрытый перечень способов приобретения акций и не содержит приобретение путем безвозмездного получения акций. </w:t>
      </w:r>
    </w:p>
    <w:p w:rsidR="00204A9E" w:rsidRDefault="00204A9E" w:rsidP="00BC6442">
      <w:pPr>
        <w:ind w:firstLine="708"/>
        <w:jc w:val="both"/>
      </w:pPr>
      <w:r>
        <w:t>Н</w:t>
      </w:r>
      <w:r>
        <w:t xml:space="preserve">е разработан </w:t>
      </w:r>
      <w:hyperlink r:id="rId6" w:anchor="/multilink/12125505/paragraph/1389044/number/0" w:history="1">
        <w:r w:rsidRPr="00204A9E">
          <w:rPr>
            <w:rStyle w:val="a7"/>
            <w:color w:val="auto"/>
            <w:u w:val="none"/>
          </w:rPr>
          <w:t>Порядок</w:t>
        </w:r>
      </w:hyperlink>
      <w:r w:rsidRPr="00F95EEA">
        <w:t xml:space="preserve"> </w:t>
      </w:r>
      <w:r>
        <w:t xml:space="preserve">управления находящимися в муниципальной собственности </w:t>
      </w:r>
      <w:r>
        <w:rPr>
          <w:rStyle w:val="highlightsearch"/>
        </w:rPr>
        <w:t>акциями</w:t>
      </w:r>
      <w:r>
        <w:t xml:space="preserve"> акционерных обществ</w:t>
      </w:r>
      <w:r>
        <w:t>.</w:t>
      </w:r>
    </w:p>
    <w:p w:rsidR="003B7B35" w:rsidRPr="003B7B35" w:rsidRDefault="008B43BB" w:rsidP="00BC6442">
      <w:pPr>
        <w:pStyle w:val="20"/>
        <w:shd w:val="clear" w:color="auto" w:fill="auto"/>
        <w:spacing w:line="274" w:lineRule="exact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Финансово-экономическ</w:t>
      </w:r>
      <w:r w:rsidR="00A11562">
        <w:rPr>
          <w:color w:val="000000"/>
          <w:sz w:val="24"/>
          <w:szCs w:val="24"/>
          <w:lang w:eastAsia="ru-RU" w:bidi="ru-RU"/>
        </w:rPr>
        <w:t>ой</w:t>
      </w:r>
      <w:r>
        <w:rPr>
          <w:color w:val="000000"/>
          <w:sz w:val="24"/>
          <w:szCs w:val="24"/>
          <w:lang w:eastAsia="ru-RU" w:bidi="ru-RU"/>
        </w:rPr>
        <w:t xml:space="preserve"> экспертиз</w:t>
      </w:r>
      <w:r w:rsidR="00A11562">
        <w:rPr>
          <w:color w:val="000000"/>
          <w:sz w:val="24"/>
          <w:szCs w:val="24"/>
          <w:lang w:eastAsia="ru-RU" w:bidi="ru-RU"/>
        </w:rPr>
        <w:t>ой</w:t>
      </w:r>
      <w:r>
        <w:rPr>
          <w:color w:val="000000"/>
          <w:sz w:val="24"/>
          <w:szCs w:val="24"/>
          <w:lang w:eastAsia="ru-RU" w:bidi="ru-RU"/>
        </w:rPr>
        <w:t xml:space="preserve"> проекта решения</w:t>
      </w:r>
      <w:r w:rsidR="00A11562">
        <w:rPr>
          <w:color w:val="000000"/>
          <w:sz w:val="24"/>
          <w:szCs w:val="24"/>
          <w:lang w:eastAsia="ru-RU" w:bidi="ru-RU"/>
        </w:rPr>
        <w:t xml:space="preserve"> установлено</w:t>
      </w:r>
      <w:r w:rsidR="003B7B35">
        <w:rPr>
          <w:color w:val="000000"/>
          <w:sz w:val="24"/>
          <w:szCs w:val="24"/>
          <w:lang w:eastAsia="ru-RU" w:bidi="ru-RU"/>
        </w:rPr>
        <w:t xml:space="preserve">, </w:t>
      </w:r>
      <w:r w:rsidR="0030483E">
        <w:rPr>
          <w:color w:val="000000"/>
          <w:sz w:val="24"/>
          <w:szCs w:val="24"/>
          <w:lang w:eastAsia="ru-RU" w:bidi="ru-RU"/>
        </w:rPr>
        <w:t>Отчет о рыночной стоимости акций отсутствует. Д</w:t>
      </w:r>
      <w:r w:rsidR="003B7B35">
        <w:rPr>
          <w:color w:val="000000"/>
          <w:sz w:val="24"/>
          <w:szCs w:val="24"/>
          <w:lang w:eastAsia="ru-RU" w:bidi="ru-RU"/>
        </w:rPr>
        <w:t xml:space="preserve">ля оценки </w:t>
      </w:r>
      <w:r w:rsidR="00763948">
        <w:t>эффективности</w:t>
      </w:r>
      <w:r w:rsidR="00763948">
        <w:rPr>
          <w:color w:val="000000"/>
          <w:sz w:val="24"/>
          <w:szCs w:val="24"/>
          <w:lang w:eastAsia="ru-RU" w:bidi="ru-RU"/>
        </w:rPr>
        <w:t xml:space="preserve"> приобретения </w:t>
      </w:r>
      <w:r w:rsidR="003B7B35">
        <w:rPr>
          <w:color w:val="000000"/>
          <w:sz w:val="24"/>
          <w:szCs w:val="24"/>
          <w:lang w:eastAsia="ru-RU" w:bidi="ru-RU"/>
        </w:rPr>
        <w:t>акций необходимы следующие д</w:t>
      </w:r>
      <w:r w:rsidR="003B7B35" w:rsidRPr="003B7B35">
        <w:t>окументы:</w:t>
      </w:r>
    </w:p>
    <w:p w:rsidR="003B7B35" w:rsidRDefault="003B7B35" w:rsidP="0030483E">
      <w:pPr>
        <w:pStyle w:val="a6"/>
        <w:numPr>
          <w:ilvl w:val="0"/>
          <w:numId w:val="5"/>
        </w:numPr>
        <w:tabs>
          <w:tab w:val="left" w:pos="284"/>
          <w:tab w:val="left" w:pos="426"/>
        </w:tabs>
        <w:ind w:left="0" w:firstLine="0"/>
      </w:pPr>
      <w:r w:rsidRPr="003B7B35">
        <w:t>Учредительные документы.</w:t>
      </w:r>
    </w:p>
    <w:p w:rsidR="0030483E" w:rsidRPr="003B7B35" w:rsidRDefault="0030483E" w:rsidP="0030483E">
      <w:pPr>
        <w:pStyle w:val="a6"/>
        <w:numPr>
          <w:ilvl w:val="0"/>
          <w:numId w:val="5"/>
        </w:numPr>
        <w:tabs>
          <w:tab w:val="left" w:pos="284"/>
        </w:tabs>
        <w:ind w:left="0" w:firstLine="0"/>
      </w:pPr>
      <w:r>
        <w:t>Годовой отчет</w:t>
      </w:r>
      <w:r w:rsidR="00763948">
        <w:t xml:space="preserve"> эмитента</w:t>
      </w:r>
      <w:r>
        <w:t>.</w:t>
      </w:r>
    </w:p>
    <w:p w:rsidR="003B7B35" w:rsidRPr="003B7B35" w:rsidRDefault="003B7B35" w:rsidP="003B7B35">
      <w:r w:rsidRPr="003B7B35">
        <w:t>2.  Бухгалтерская отчётность за последние 3</w:t>
      </w:r>
      <w:r w:rsidR="002A0951">
        <w:t xml:space="preserve"> года</w:t>
      </w:r>
      <w:r w:rsidRPr="003B7B35">
        <w:t>.</w:t>
      </w:r>
    </w:p>
    <w:p w:rsidR="003B7B35" w:rsidRPr="003B7B35" w:rsidRDefault="002A0951" w:rsidP="003B7B35">
      <w:r>
        <w:t>3</w:t>
      </w:r>
      <w:r w:rsidR="003B7B35" w:rsidRPr="003B7B35">
        <w:t xml:space="preserve">. </w:t>
      </w:r>
      <w:r w:rsidR="0030483E">
        <w:t>Последнее з</w:t>
      </w:r>
      <w:r w:rsidR="003B7B35" w:rsidRPr="003B7B35">
        <w:t>аключени</w:t>
      </w:r>
      <w:r>
        <w:t>е аудиторской проверки</w:t>
      </w:r>
      <w:r w:rsidR="003B7B35" w:rsidRPr="003B7B35">
        <w:t>.</w:t>
      </w:r>
    </w:p>
    <w:p w:rsidR="003B7B35" w:rsidRPr="003B7B35" w:rsidRDefault="002A0951" w:rsidP="003B7B35">
      <w:r>
        <w:t>4</w:t>
      </w:r>
      <w:r w:rsidR="003B7B35" w:rsidRPr="003B7B35">
        <w:t>. Информация об активах эмитента (материальных и нематериальных).</w:t>
      </w:r>
    </w:p>
    <w:p w:rsidR="006578FE" w:rsidRDefault="002A0951" w:rsidP="006578FE">
      <w:pPr>
        <w:tabs>
          <w:tab w:val="left" w:pos="0"/>
          <w:tab w:val="left" w:pos="284"/>
          <w:tab w:val="left" w:pos="426"/>
        </w:tabs>
        <w:jc w:val="both"/>
      </w:pPr>
      <w:r>
        <w:t>5</w:t>
      </w:r>
      <w:r w:rsidR="006578FE">
        <w:t xml:space="preserve">. </w:t>
      </w:r>
      <w:r w:rsidR="003B7B35" w:rsidRPr="003B7B35">
        <w:t>Расшифровка дебиторской и кредиторской задолженностей.</w:t>
      </w:r>
    </w:p>
    <w:p w:rsidR="006578FE" w:rsidRDefault="006578FE" w:rsidP="006578FE">
      <w:pPr>
        <w:tabs>
          <w:tab w:val="left" w:pos="0"/>
          <w:tab w:val="left" w:pos="709"/>
        </w:tabs>
        <w:jc w:val="both"/>
      </w:pPr>
      <w:r>
        <w:tab/>
        <w:t xml:space="preserve">В связи с отсутствием вышеуказанных документов, дать оценку эффективности </w:t>
      </w:r>
    </w:p>
    <w:p w:rsidR="006578FE" w:rsidRDefault="006578FE" w:rsidP="006578FE">
      <w:pPr>
        <w:jc w:val="both"/>
      </w:pPr>
      <w:r>
        <w:t xml:space="preserve">приобретаемого имущества не представляется возможным. </w:t>
      </w:r>
    </w:p>
    <w:p w:rsidR="006578FE" w:rsidRDefault="006578FE" w:rsidP="006578FE">
      <w:pPr>
        <w:ind w:firstLine="708"/>
        <w:jc w:val="both"/>
      </w:pPr>
      <w:r>
        <w:t xml:space="preserve">В соответствии </w:t>
      </w:r>
      <w:r>
        <w:t xml:space="preserve">с </w:t>
      </w:r>
      <w:r w:rsidRPr="00C34659">
        <w:t>Федеральны</w:t>
      </w:r>
      <w:r>
        <w:t>м</w:t>
      </w:r>
      <w:r w:rsidRPr="00C34659">
        <w:t xml:space="preserve"> закон</w:t>
      </w:r>
      <w:r>
        <w:t>ом</w:t>
      </w:r>
      <w:r w:rsidRPr="00C34659">
        <w:t xml:space="preserve"> от 26 декабря 1995 г. </w:t>
      </w:r>
      <w:r>
        <w:t>№</w:t>
      </w:r>
      <w:r w:rsidRPr="00C34659">
        <w:t xml:space="preserve"> 208-ФЗ "Об акционерных обществах"</w:t>
      </w:r>
      <w:r>
        <w:t xml:space="preserve"> а</w:t>
      </w:r>
      <w:r>
        <w:t>кционеры не отвечают по обязательствам общества и несут риск убытков, связанных с его деятельностью, в пределах стоимости принадлежащих им акций</w:t>
      </w:r>
      <w:r>
        <w:t>.</w:t>
      </w:r>
    </w:p>
    <w:p w:rsidR="006578FE" w:rsidRDefault="002A0951" w:rsidP="006578FE">
      <w:pPr>
        <w:ind w:firstLine="708"/>
        <w:jc w:val="both"/>
      </w:pPr>
      <w:r>
        <w:t>В случае,</w:t>
      </w:r>
      <w:r>
        <w:t xml:space="preserve"> если </w:t>
      </w:r>
      <w:r w:rsidR="006578FE">
        <w:t xml:space="preserve">у организации, акции которой передаются, </w:t>
      </w:r>
      <w:r>
        <w:t>имеет</w:t>
      </w:r>
      <w:r w:rsidR="006578FE">
        <w:t>ся</w:t>
      </w:r>
      <w:r>
        <w:t xml:space="preserve"> просроченн</w:t>
      </w:r>
      <w:r w:rsidR="006578FE">
        <w:t>ая</w:t>
      </w:r>
      <w:r>
        <w:t xml:space="preserve"> задолженность перед бюджетом или </w:t>
      </w:r>
      <w:r w:rsidR="006578FE">
        <w:t>она н</w:t>
      </w:r>
      <w:r>
        <w:t>аходится в состоянии банкротства</w:t>
      </w:r>
      <w:r w:rsidR="006578FE">
        <w:t>, у бюджета Нерюнгринского района может возникнуть долговая нагрузка.</w:t>
      </w:r>
    </w:p>
    <w:p w:rsidR="00E5132C" w:rsidRPr="00A01871" w:rsidRDefault="004B647E" w:rsidP="006578FE">
      <w:pPr>
        <w:ind w:firstLine="708"/>
        <w:jc w:val="both"/>
      </w:pPr>
      <w:r w:rsidRPr="00A01871">
        <w:t xml:space="preserve">Рассмотрев представленный проект решения сессии Нерюнгринского районного Совета депутатов </w:t>
      </w:r>
      <w:r w:rsidR="00204A9E" w:rsidRPr="00C106B3">
        <w:t>«О принятии в муниципальную собственность муниципального образования «Нерюнгринский район» пакета акций, принадлежащих АО «Имущественный комплекс»</w:t>
      </w:r>
      <w:r w:rsidR="006612F7" w:rsidRPr="00A01871">
        <w:t>,</w:t>
      </w:r>
      <w:r w:rsidR="000D07B5" w:rsidRPr="00A01871">
        <w:t xml:space="preserve"> </w:t>
      </w:r>
      <w:r w:rsidRPr="00A01871">
        <w:t xml:space="preserve">Контрольно-счетная палата МО «Нерюнгринский район» </w:t>
      </w:r>
      <w:r w:rsidR="008B43BB" w:rsidRPr="00A01871">
        <w:t xml:space="preserve">предлагает учесть </w:t>
      </w:r>
      <w:r w:rsidR="00B915B1" w:rsidRPr="00A01871">
        <w:t>замечани</w:t>
      </w:r>
      <w:r w:rsidR="00D95490">
        <w:t>я</w:t>
      </w:r>
      <w:r w:rsidR="00DB692F" w:rsidRPr="00A01871">
        <w:t>.</w:t>
      </w:r>
      <w:r w:rsidR="008F220E" w:rsidRPr="00A01871">
        <w:t xml:space="preserve"> </w:t>
      </w:r>
    </w:p>
    <w:p w:rsidR="004B647E" w:rsidRPr="00C31B09" w:rsidRDefault="004B647E" w:rsidP="004B647E">
      <w:pPr>
        <w:ind w:firstLine="567"/>
        <w:jc w:val="both"/>
        <w:rPr>
          <w:highlight w:val="yellow"/>
        </w:rPr>
      </w:pPr>
    </w:p>
    <w:p w:rsidR="00C06303" w:rsidRDefault="00C06303" w:rsidP="004B647E">
      <w:pPr>
        <w:autoSpaceDE w:val="0"/>
        <w:autoSpaceDN w:val="0"/>
        <w:adjustRightInd w:val="0"/>
        <w:jc w:val="both"/>
        <w:outlineLvl w:val="1"/>
      </w:pPr>
    </w:p>
    <w:p w:rsidR="004B647E" w:rsidRPr="00C31B09" w:rsidRDefault="00650A13" w:rsidP="004B647E">
      <w:pPr>
        <w:autoSpaceDE w:val="0"/>
        <w:autoSpaceDN w:val="0"/>
        <w:adjustRightInd w:val="0"/>
        <w:jc w:val="both"/>
        <w:outlineLvl w:val="1"/>
      </w:pPr>
      <w:r>
        <w:t>Председатель</w:t>
      </w:r>
      <w:r w:rsidR="004B647E" w:rsidRPr="00C31B09">
        <w:tab/>
      </w:r>
      <w:r w:rsidR="004B647E" w:rsidRPr="00C31B09">
        <w:tab/>
      </w:r>
      <w:r w:rsidR="004B647E" w:rsidRPr="00C31B09">
        <w:tab/>
      </w:r>
      <w:r w:rsidR="004B647E" w:rsidRPr="00C31B09">
        <w:tab/>
      </w:r>
      <w:r w:rsidR="004B647E" w:rsidRPr="00C31B09">
        <w:tab/>
      </w:r>
      <w:r w:rsidR="004B647E" w:rsidRPr="00C31B09">
        <w:tab/>
      </w:r>
      <w:r w:rsidR="004B647E" w:rsidRPr="00C31B09">
        <w:tab/>
      </w:r>
      <w:r w:rsidR="004B647E" w:rsidRPr="00C31B09">
        <w:tab/>
        <w:t xml:space="preserve">  </w:t>
      </w:r>
    </w:p>
    <w:p w:rsidR="004B647E" w:rsidRPr="00C31B09" w:rsidRDefault="004B647E" w:rsidP="004B647E">
      <w:r w:rsidRPr="00C31B09">
        <w:t>Контрольно-счетной палаты</w:t>
      </w:r>
    </w:p>
    <w:p w:rsidR="00DF2C3F" w:rsidRDefault="004B647E">
      <w:r w:rsidRPr="00C31B09">
        <w:t>МО «Нерюнгринский район»</w:t>
      </w:r>
      <w:r w:rsidRPr="00C31B09">
        <w:tab/>
      </w:r>
      <w:r w:rsidRPr="00C31B09">
        <w:tab/>
      </w:r>
      <w:r w:rsidRPr="00C31B09">
        <w:tab/>
      </w:r>
      <w:r w:rsidRPr="00C31B09">
        <w:tab/>
      </w:r>
      <w:r w:rsidRPr="00C31B09">
        <w:tab/>
      </w:r>
      <w:r w:rsidRPr="00C31B09">
        <w:tab/>
      </w:r>
      <w:r w:rsidR="00650A13">
        <w:t xml:space="preserve">    Ю.С. Гнилицкая</w:t>
      </w:r>
      <w:r w:rsidRPr="00C31B09">
        <w:tab/>
      </w:r>
    </w:p>
    <w:sectPr w:rsidR="00DF2C3F" w:rsidSect="00B915B1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8175B"/>
    <w:multiLevelType w:val="hybridMultilevel"/>
    <w:tmpl w:val="1AE88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F2266"/>
    <w:multiLevelType w:val="hybridMultilevel"/>
    <w:tmpl w:val="0C7EC01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A20E9"/>
    <w:multiLevelType w:val="multilevel"/>
    <w:tmpl w:val="670A52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EC60489"/>
    <w:multiLevelType w:val="hybridMultilevel"/>
    <w:tmpl w:val="331E537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8567C9"/>
    <w:multiLevelType w:val="hybridMultilevel"/>
    <w:tmpl w:val="CBB8F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47E"/>
    <w:rsid w:val="00003231"/>
    <w:rsid w:val="000050BA"/>
    <w:rsid w:val="00005230"/>
    <w:rsid w:val="00005DE4"/>
    <w:rsid w:val="00005F82"/>
    <w:rsid w:val="00015A1F"/>
    <w:rsid w:val="0002354E"/>
    <w:rsid w:val="00024FE2"/>
    <w:rsid w:val="00026EBE"/>
    <w:rsid w:val="00030D30"/>
    <w:rsid w:val="00036AAF"/>
    <w:rsid w:val="00040CCC"/>
    <w:rsid w:val="00043AED"/>
    <w:rsid w:val="00043E12"/>
    <w:rsid w:val="00044840"/>
    <w:rsid w:val="00045DA2"/>
    <w:rsid w:val="0005192E"/>
    <w:rsid w:val="00054DA9"/>
    <w:rsid w:val="0005582C"/>
    <w:rsid w:val="00057245"/>
    <w:rsid w:val="00060D1C"/>
    <w:rsid w:val="00061B26"/>
    <w:rsid w:val="00071691"/>
    <w:rsid w:val="00075E62"/>
    <w:rsid w:val="00081305"/>
    <w:rsid w:val="00084EF8"/>
    <w:rsid w:val="00087769"/>
    <w:rsid w:val="00090891"/>
    <w:rsid w:val="000913D3"/>
    <w:rsid w:val="000915FB"/>
    <w:rsid w:val="000916A0"/>
    <w:rsid w:val="0009228A"/>
    <w:rsid w:val="000929C5"/>
    <w:rsid w:val="000942D0"/>
    <w:rsid w:val="000A1153"/>
    <w:rsid w:val="000A4D08"/>
    <w:rsid w:val="000B02CA"/>
    <w:rsid w:val="000B1447"/>
    <w:rsid w:val="000B192F"/>
    <w:rsid w:val="000B459B"/>
    <w:rsid w:val="000B7531"/>
    <w:rsid w:val="000C39A7"/>
    <w:rsid w:val="000C75D7"/>
    <w:rsid w:val="000D07B5"/>
    <w:rsid w:val="000D1AC3"/>
    <w:rsid w:val="000D6D85"/>
    <w:rsid w:val="000E0B1C"/>
    <w:rsid w:val="000E0F34"/>
    <w:rsid w:val="000E3A13"/>
    <w:rsid w:val="000E5C6F"/>
    <w:rsid w:val="00104C2C"/>
    <w:rsid w:val="00106A7F"/>
    <w:rsid w:val="00115AFC"/>
    <w:rsid w:val="00120CC4"/>
    <w:rsid w:val="00120DFB"/>
    <w:rsid w:val="00121700"/>
    <w:rsid w:val="00121AB6"/>
    <w:rsid w:val="00122275"/>
    <w:rsid w:val="001224E4"/>
    <w:rsid w:val="001229B5"/>
    <w:rsid w:val="001324EA"/>
    <w:rsid w:val="00137E82"/>
    <w:rsid w:val="001440E8"/>
    <w:rsid w:val="001440EA"/>
    <w:rsid w:val="00144605"/>
    <w:rsid w:val="00150821"/>
    <w:rsid w:val="00150C99"/>
    <w:rsid w:val="00152C11"/>
    <w:rsid w:val="00153B3B"/>
    <w:rsid w:val="00154250"/>
    <w:rsid w:val="00154336"/>
    <w:rsid w:val="00154AC7"/>
    <w:rsid w:val="00155FD6"/>
    <w:rsid w:val="00163C3F"/>
    <w:rsid w:val="00163CA5"/>
    <w:rsid w:val="00164995"/>
    <w:rsid w:val="00164FE0"/>
    <w:rsid w:val="00176614"/>
    <w:rsid w:val="001769F3"/>
    <w:rsid w:val="001822A7"/>
    <w:rsid w:val="001824F2"/>
    <w:rsid w:val="00190C33"/>
    <w:rsid w:val="001957B3"/>
    <w:rsid w:val="001968F2"/>
    <w:rsid w:val="001A5B9B"/>
    <w:rsid w:val="001A63D3"/>
    <w:rsid w:val="001B2D86"/>
    <w:rsid w:val="001B419B"/>
    <w:rsid w:val="001B454C"/>
    <w:rsid w:val="001B4BFD"/>
    <w:rsid w:val="001B731D"/>
    <w:rsid w:val="001C30CE"/>
    <w:rsid w:val="001D0183"/>
    <w:rsid w:val="001D3A68"/>
    <w:rsid w:val="001D6802"/>
    <w:rsid w:val="001E2C00"/>
    <w:rsid w:val="001E5A2A"/>
    <w:rsid w:val="001E6CC9"/>
    <w:rsid w:val="001F5014"/>
    <w:rsid w:val="001F5787"/>
    <w:rsid w:val="001F7CBB"/>
    <w:rsid w:val="0020255D"/>
    <w:rsid w:val="00202E26"/>
    <w:rsid w:val="00203E27"/>
    <w:rsid w:val="00204A9E"/>
    <w:rsid w:val="00205830"/>
    <w:rsid w:val="002068C2"/>
    <w:rsid w:val="002109E0"/>
    <w:rsid w:val="00213640"/>
    <w:rsid w:val="002230B8"/>
    <w:rsid w:val="00225454"/>
    <w:rsid w:val="00232DF5"/>
    <w:rsid w:val="0023684D"/>
    <w:rsid w:val="00240382"/>
    <w:rsid w:val="002414B5"/>
    <w:rsid w:val="002422EA"/>
    <w:rsid w:val="00245D2E"/>
    <w:rsid w:val="00247A57"/>
    <w:rsid w:val="00253DA4"/>
    <w:rsid w:val="002548EA"/>
    <w:rsid w:val="00254AA8"/>
    <w:rsid w:val="002600D0"/>
    <w:rsid w:val="002618C0"/>
    <w:rsid w:val="002634DF"/>
    <w:rsid w:val="00263C4A"/>
    <w:rsid w:val="002648D3"/>
    <w:rsid w:val="00271FCE"/>
    <w:rsid w:val="00272EBA"/>
    <w:rsid w:val="002735D3"/>
    <w:rsid w:val="00284934"/>
    <w:rsid w:val="0028788E"/>
    <w:rsid w:val="00295FB9"/>
    <w:rsid w:val="0029621E"/>
    <w:rsid w:val="002A0951"/>
    <w:rsid w:val="002A1313"/>
    <w:rsid w:val="002A1540"/>
    <w:rsid w:val="002A4298"/>
    <w:rsid w:val="002A57CE"/>
    <w:rsid w:val="002B2166"/>
    <w:rsid w:val="002C04A7"/>
    <w:rsid w:val="002C7BDA"/>
    <w:rsid w:val="002D1CFC"/>
    <w:rsid w:val="002D3CCA"/>
    <w:rsid w:val="002D4DE5"/>
    <w:rsid w:val="002D5F5F"/>
    <w:rsid w:val="002E2D44"/>
    <w:rsid w:val="002E3625"/>
    <w:rsid w:val="002E3A0A"/>
    <w:rsid w:val="002E6F19"/>
    <w:rsid w:val="002F09BA"/>
    <w:rsid w:val="002F1070"/>
    <w:rsid w:val="002F3256"/>
    <w:rsid w:val="002F5A66"/>
    <w:rsid w:val="0030269C"/>
    <w:rsid w:val="0030483E"/>
    <w:rsid w:val="0030591E"/>
    <w:rsid w:val="00305A54"/>
    <w:rsid w:val="00305E85"/>
    <w:rsid w:val="00307F2C"/>
    <w:rsid w:val="00313282"/>
    <w:rsid w:val="0031772E"/>
    <w:rsid w:val="003232B5"/>
    <w:rsid w:val="00325053"/>
    <w:rsid w:val="00327E8C"/>
    <w:rsid w:val="003339BC"/>
    <w:rsid w:val="003431B4"/>
    <w:rsid w:val="0034389B"/>
    <w:rsid w:val="003438FD"/>
    <w:rsid w:val="0034590D"/>
    <w:rsid w:val="00346448"/>
    <w:rsid w:val="003523E4"/>
    <w:rsid w:val="003545E5"/>
    <w:rsid w:val="003615AA"/>
    <w:rsid w:val="003620E1"/>
    <w:rsid w:val="0036215D"/>
    <w:rsid w:val="00362DA0"/>
    <w:rsid w:val="00363BBE"/>
    <w:rsid w:val="00363C57"/>
    <w:rsid w:val="00365524"/>
    <w:rsid w:val="00365B21"/>
    <w:rsid w:val="0037292F"/>
    <w:rsid w:val="00376C5F"/>
    <w:rsid w:val="00380936"/>
    <w:rsid w:val="00383709"/>
    <w:rsid w:val="00384547"/>
    <w:rsid w:val="00396B5C"/>
    <w:rsid w:val="00396D1F"/>
    <w:rsid w:val="003972A8"/>
    <w:rsid w:val="003972E6"/>
    <w:rsid w:val="00397BC6"/>
    <w:rsid w:val="003A2320"/>
    <w:rsid w:val="003A2BC9"/>
    <w:rsid w:val="003A4664"/>
    <w:rsid w:val="003A6673"/>
    <w:rsid w:val="003A6DBB"/>
    <w:rsid w:val="003B0AB5"/>
    <w:rsid w:val="003B14E3"/>
    <w:rsid w:val="003B38C4"/>
    <w:rsid w:val="003B44C3"/>
    <w:rsid w:val="003B70ED"/>
    <w:rsid w:val="003B7B35"/>
    <w:rsid w:val="003B7F91"/>
    <w:rsid w:val="003C03BB"/>
    <w:rsid w:val="003C1D6F"/>
    <w:rsid w:val="003C405B"/>
    <w:rsid w:val="003C4D3B"/>
    <w:rsid w:val="003D5707"/>
    <w:rsid w:val="003D6643"/>
    <w:rsid w:val="003E0374"/>
    <w:rsid w:val="003E0666"/>
    <w:rsid w:val="003E28D5"/>
    <w:rsid w:val="003F179B"/>
    <w:rsid w:val="003F3AFD"/>
    <w:rsid w:val="00402873"/>
    <w:rsid w:val="0040480E"/>
    <w:rsid w:val="00405F21"/>
    <w:rsid w:val="004066E7"/>
    <w:rsid w:val="00411952"/>
    <w:rsid w:val="00417D1B"/>
    <w:rsid w:val="0042084B"/>
    <w:rsid w:val="00422A93"/>
    <w:rsid w:val="00423C72"/>
    <w:rsid w:val="004241C6"/>
    <w:rsid w:val="00426584"/>
    <w:rsid w:val="00426B7D"/>
    <w:rsid w:val="00427A32"/>
    <w:rsid w:val="004301A2"/>
    <w:rsid w:val="0043248F"/>
    <w:rsid w:val="00434CF5"/>
    <w:rsid w:val="004410EB"/>
    <w:rsid w:val="00441E34"/>
    <w:rsid w:val="0045623F"/>
    <w:rsid w:val="00457802"/>
    <w:rsid w:val="0046126F"/>
    <w:rsid w:val="00466A5D"/>
    <w:rsid w:val="004722C4"/>
    <w:rsid w:val="004820EC"/>
    <w:rsid w:val="00484F75"/>
    <w:rsid w:val="00485079"/>
    <w:rsid w:val="00485CAA"/>
    <w:rsid w:val="00491883"/>
    <w:rsid w:val="00492C15"/>
    <w:rsid w:val="004945D8"/>
    <w:rsid w:val="0049569E"/>
    <w:rsid w:val="00496104"/>
    <w:rsid w:val="00496346"/>
    <w:rsid w:val="004A29E8"/>
    <w:rsid w:val="004A3ACA"/>
    <w:rsid w:val="004B647E"/>
    <w:rsid w:val="004B71F3"/>
    <w:rsid w:val="004C31AE"/>
    <w:rsid w:val="004C68A4"/>
    <w:rsid w:val="004D14FB"/>
    <w:rsid w:val="004D1600"/>
    <w:rsid w:val="004D1B8C"/>
    <w:rsid w:val="004D4AB8"/>
    <w:rsid w:val="004E0780"/>
    <w:rsid w:val="004E1B74"/>
    <w:rsid w:val="004E294C"/>
    <w:rsid w:val="004E71FA"/>
    <w:rsid w:val="004E7739"/>
    <w:rsid w:val="004E7EC8"/>
    <w:rsid w:val="004F1121"/>
    <w:rsid w:val="004F2510"/>
    <w:rsid w:val="004F3B1F"/>
    <w:rsid w:val="004F7587"/>
    <w:rsid w:val="0050129B"/>
    <w:rsid w:val="00501D89"/>
    <w:rsid w:val="00511F5B"/>
    <w:rsid w:val="00514B7E"/>
    <w:rsid w:val="005153F0"/>
    <w:rsid w:val="005171BF"/>
    <w:rsid w:val="005176C5"/>
    <w:rsid w:val="00517BDF"/>
    <w:rsid w:val="0052222C"/>
    <w:rsid w:val="00527D00"/>
    <w:rsid w:val="005371EA"/>
    <w:rsid w:val="0054090B"/>
    <w:rsid w:val="00540B1D"/>
    <w:rsid w:val="00540BE2"/>
    <w:rsid w:val="005440FD"/>
    <w:rsid w:val="005446F1"/>
    <w:rsid w:val="005477CC"/>
    <w:rsid w:val="00551046"/>
    <w:rsid w:val="00551AC1"/>
    <w:rsid w:val="005543A3"/>
    <w:rsid w:val="00555B14"/>
    <w:rsid w:val="0056648D"/>
    <w:rsid w:val="00566E88"/>
    <w:rsid w:val="0057172F"/>
    <w:rsid w:val="00575261"/>
    <w:rsid w:val="00577A89"/>
    <w:rsid w:val="005801FA"/>
    <w:rsid w:val="00581305"/>
    <w:rsid w:val="0058582D"/>
    <w:rsid w:val="00586F1F"/>
    <w:rsid w:val="00591FA1"/>
    <w:rsid w:val="00593120"/>
    <w:rsid w:val="005938D2"/>
    <w:rsid w:val="00596AFD"/>
    <w:rsid w:val="00597CEF"/>
    <w:rsid w:val="005A615A"/>
    <w:rsid w:val="005A6896"/>
    <w:rsid w:val="005B107C"/>
    <w:rsid w:val="005B51CF"/>
    <w:rsid w:val="005C30A1"/>
    <w:rsid w:val="005C3B7A"/>
    <w:rsid w:val="005C4929"/>
    <w:rsid w:val="005C5F55"/>
    <w:rsid w:val="005C6CE0"/>
    <w:rsid w:val="005C6F65"/>
    <w:rsid w:val="005D0C2F"/>
    <w:rsid w:val="005D2CBE"/>
    <w:rsid w:val="005D3DF1"/>
    <w:rsid w:val="005E2CDE"/>
    <w:rsid w:val="005F7445"/>
    <w:rsid w:val="006004A4"/>
    <w:rsid w:val="00606886"/>
    <w:rsid w:val="0061141B"/>
    <w:rsid w:val="0061204E"/>
    <w:rsid w:val="006144F2"/>
    <w:rsid w:val="00616E6E"/>
    <w:rsid w:val="0062535A"/>
    <w:rsid w:val="0062758A"/>
    <w:rsid w:val="00631B39"/>
    <w:rsid w:val="00633974"/>
    <w:rsid w:val="00633B10"/>
    <w:rsid w:val="00636524"/>
    <w:rsid w:val="00642A6F"/>
    <w:rsid w:val="00642E7E"/>
    <w:rsid w:val="00643129"/>
    <w:rsid w:val="006454A9"/>
    <w:rsid w:val="00645C05"/>
    <w:rsid w:val="00647CFD"/>
    <w:rsid w:val="00650A13"/>
    <w:rsid w:val="00651D3A"/>
    <w:rsid w:val="00652264"/>
    <w:rsid w:val="0065609A"/>
    <w:rsid w:val="006578FE"/>
    <w:rsid w:val="006612F7"/>
    <w:rsid w:val="006617ED"/>
    <w:rsid w:val="0066266F"/>
    <w:rsid w:val="0067172C"/>
    <w:rsid w:val="00674AE6"/>
    <w:rsid w:val="0067710A"/>
    <w:rsid w:val="0067797C"/>
    <w:rsid w:val="00680E55"/>
    <w:rsid w:val="00682339"/>
    <w:rsid w:val="006833FC"/>
    <w:rsid w:val="00686BAC"/>
    <w:rsid w:val="00691D59"/>
    <w:rsid w:val="006A1CEF"/>
    <w:rsid w:val="006A21C6"/>
    <w:rsid w:val="006A317C"/>
    <w:rsid w:val="006B5849"/>
    <w:rsid w:val="006B7121"/>
    <w:rsid w:val="006C0DD6"/>
    <w:rsid w:val="006C39FE"/>
    <w:rsid w:val="006C5402"/>
    <w:rsid w:val="006C6826"/>
    <w:rsid w:val="006D05A3"/>
    <w:rsid w:val="006D0F0B"/>
    <w:rsid w:val="006D3ACD"/>
    <w:rsid w:val="006E0484"/>
    <w:rsid w:val="006E0E94"/>
    <w:rsid w:val="006E3DDB"/>
    <w:rsid w:val="006E4242"/>
    <w:rsid w:val="006E609A"/>
    <w:rsid w:val="006F1FF8"/>
    <w:rsid w:val="006F393B"/>
    <w:rsid w:val="00700A42"/>
    <w:rsid w:val="00702EBC"/>
    <w:rsid w:val="007070E0"/>
    <w:rsid w:val="0071306C"/>
    <w:rsid w:val="007233A1"/>
    <w:rsid w:val="00724551"/>
    <w:rsid w:val="00726364"/>
    <w:rsid w:val="00727688"/>
    <w:rsid w:val="00733AB2"/>
    <w:rsid w:val="00741AF0"/>
    <w:rsid w:val="00742558"/>
    <w:rsid w:val="0074264C"/>
    <w:rsid w:val="00744C56"/>
    <w:rsid w:val="00745BC8"/>
    <w:rsid w:val="007465DE"/>
    <w:rsid w:val="00753E7E"/>
    <w:rsid w:val="007543CE"/>
    <w:rsid w:val="00760958"/>
    <w:rsid w:val="00763948"/>
    <w:rsid w:val="007650A3"/>
    <w:rsid w:val="00775FF3"/>
    <w:rsid w:val="00784B6D"/>
    <w:rsid w:val="00791B48"/>
    <w:rsid w:val="00793B12"/>
    <w:rsid w:val="00793BB9"/>
    <w:rsid w:val="007A336B"/>
    <w:rsid w:val="007A4864"/>
    <w:rsid w:val="007A4B72"/>
    <w:rsid w:val="007A595C"/>
    <w:rsid w:val="007B018B"/>
    <w:rsid w:val="007B1C32"/>
    <w:rsid w:val="007B21D3"/>
    <w:rsid w:val="007B5E2B"/>
    <w:rsid w:val="007B6A68"/>
    <w:rsid w:val="007C29DF"/>
    <w:rsid w:val="007C358F"/>
    <w:rsid w:val="007C4EA1"/>
    <w:rsid w:val="007C5F33"/>
    <w:rsid w:val="007D0D03"/>
    <w:rsid w:val="007D206F"/>
    <w:rsid w:val="007D287E"/>
    <w:rsid w:val="007D5E33"/>
    <w:rsid w:val="007D5FFD"/>
    <w:rsid w:val="007D6F86"/>
    <w:rsid w:val="007E2479"/>
    <w:rsid w:val="007E2A05"/>
    <w:rsid w:val="007E36A4"/>
    <w:rsid w:val="007E3BA1"/>
    <w:rsid w:val="007E471D"/>
    <w:rsid w:val="007F0E64"/>
    <w:rsid w:val="007F0ECD"/>
    <w:rsid w:val="007F2AA4"/>
    <w:rsid w:val="007F5756"/>
    <w:rsid w:val="0080265A"/>
    <w:rsid w:val="008028D4"/>
    <w:rsid w:val="00804A23"/>
    <w:rsid w:val="00804B56"/>
    <w:rsid w:val="00811BBE"/>
    <w:rsid w:val="00815A4F"/>
    <w:rsid w:val="00817E7A"/>
    <w:rsid w:val="0082215E"/>
    <w:rsid w:val="008235C3"/>
    <w:rsid w:val="008306A3"/>
    <w:rsid w:val="00830ECE"/>
    <w:rsid w:val="00833F80"/>
    <w:rsid w:val="008421E2"/>
    <w:rsid w:val="00843A5F"/>
    <w:rsid w:val="00846361"/>
    <w:rsid w:val="00846D91"/>
    <w:rsid w:val="00847263"/>
    <w:rsid w:val="0085023E"/>
    <w:rsid w:val="0085422C"/>
    <w:rsid w:val="00854DC0"/>
    <w:rsid w:val="008550BD"/>
    <w:rsid w:val="00855DB4"/>
    <w:rsid w:val="00861F45"/>
    <w:rsid w:val="00865CF5"/>
    <w:rsid w:val="00870208"/>
    <w:rsid w:val="0087050F"/>
    <w:rsid w:val="008738DC"/>
    <w:rsid w:val="008865A9"/>
    <w:rsid w:val="00887681"/>
    <w:rsid w:val="00890491"/>
    <w:rsid w:val="0089313E"/>
    <w:rsid w:val="008A1874"/>
    <w:rsid w:val="008A79BE"/>
    <w:rsid w:val="008B2EF2"/>
    <w:rsid w:val="008B43BB"/>
    <w:rsid w:val="008B5095"/>
    <w:rsid w:val="008B6FBF"/>
    <w:rsid w:val="008B70AE"/>
    <w:rsid w:val="008C0A43"/>
    <w:rsid w:val="008C2E15"/>
    <w:rsid w:val="008C3759"/>
    <w:rsid w:val="008C543C"/>
    <w:rsid w:val="008C57F6"/>
    <w:rsid w:val="008C7EC6"/>
    <w:rsid w:val="008D1A4B"/>
    <w:rsid w:val="008D2FE4"/>
    <w:rsid w:val="008D7282"/>
    <w:rsid w:val="008E2992"/>
    <w:rsid w:val="008E316F"/>
    <w:rsid w:val="008E443C"/>
    <w:rsid w:val="008F06C5"/>
    <w:rsid w:val="008F127A"/>
    <w:rsid w:val="008F220E"/>
    <w:rsid w:val="008F67F7"/>
    <w:rsid w:val="00903B69"/>
    <w:rsid w:val="00912B30"/>
    <w:rsid w:val="00915D5E"/>
    <w:rsid w:val="009218C7"/>
    <w:rsid w:val="00925C00"/>
    <w:rsid w:val="00927A43"/>
    <w:rsid w:val="00930BD0"/>
    <w:rsid w:val="009336AB"/>
    <w:rsid w:val="009452BA"/>
    <w:rsid w:val="00946B6F"/>
    <w:rsid w:val="00946DDA"/>
    <w:rsid w:val="00951AF2"/>
    <w:rsid w:val="00965DC1"/>
    <w:rsid w:val="00972C5B"/>
    <w:rsid w:val="00974F83"/>
    <w:rsid w:val="00980557"/>
    <w:rsid w:val="009831D2"/>
    <w:rsid w:val="00984672"/>
    <w:rsid w:val="00995005"/>
    <w:rsid w:val="009962C6"/>
    <w:rsid w:val="009A044B"/>
    <w:rsid w:val="009A0D08"/>
    <w:rsid w:val="009A3EB1"/>
    <w:rsid w:val="009A4D44"/>
    <w:rsid w:val="009A6D72"/>
    <w:rsid w:val="009B280B"/>
    <w:rsid w:val="009B6721"/>
    <w:rsid w:val="009C14B4"/>
    <w:rsid w:val="009C603A"/>
    <w:rsid w:val="009C760A"/>
    <w:rsid w:val="009D1AB6"/>
    <w:rsid w:val="009D53B7"/>
    <w:rsid w:val="009D54CE"/>
    <w:rsid w:val="009E2B93"/>
    <w:rsid w:val="009E3000"/>
    <w:rsid w:val="009E3329"/>
    <w:rsid w:val="009E489A"/>
    <w:rsid w:val="009E493E"/>
    <w:rsid w:val="009E5442"/>
    <w:rsid w:val="009E6C29"/>
    <w:rsid w:val="009F254C"/>
    <w:rsid w:val="009F5AB4"/>
    <w:rsid w:val="009F6128"/>
    <w:rsid w:val="00A00B22"/>
    <w:rsid w:val="00A01871"/>
    <w:rsid w:val="00A06E31"/>
    <w:rsid w:val="00A06F68"/>
    <w:rsid w:val="00A071C9"/>
    <w:rsid w:val="00A07608"/>
    <w:rsid w:val="00A1154D"/>
    <w:rsid w:val="00A11562"/>
    <w:rsid w:val="00A1524D"/>
    <w:rsid w:val="00A20A29"/>
    <w:rsid w:val="00A224AF"/>
    <w:rsid w:val="00A22816"/>
    <w:rsid w:val="00A231F0"/>
    <w:rsid w:val="00A23807"/>
    <w:rsid w:val="00A261A7"/>
    <w:rsid w:val="00A32925"/>
    <w:rsid w:val="00A336A3"/>
    <w:rsid w:val="00A3682E"/>
    <w:rsid w:val="00A4302B"/>
    <w:rsid w:val="00A4328D"/>
    <w:rsid w:val="00A432B1"/>
    <w:rsid w:val="00A43F7E"/>
    <w:rsid w:val="00A46F4E"/>
    <w:rsid w:val="00A52E81"/>
    <w:rsid w:val="00A531E7"/>
    <w:rsid w:val="00A55283"/>
    <w:rsid w:val="00A5533D"/>
    <w:rsid w:val="00A55FE6"/>
    <w:rsid w:val="00A57212"/>
    <w:rsid w:val="00A63196"/>
    <w:rsid w:val="00A67F3D"/>
    <w:rsid w:val="00A75028"/>
    <w:rsid w:val="00A75741"/>
    <w:rsid w:val="00A77B6D"/>
    <w:rsid w:val="00A8063B"/>
    <w:rsid w:val="00A81641"/>
    <w:rsid w:val="00A9204C"/>
    <w:rsid w:val="00A93277"/>
    <w:rsid w:val="00A95C90"/>
    <w:rsid w:val="00AA257A"/>
    <w:rsid w:val="00AA2F37"/>
    <w:rsid w:val="00AA4588"/>
    <w:rsid w:val="00AA5FAC"/>
    <w:rsid w:val="00AA6C1D"/>
    <w:rsid w:val="00AB0EE9"/>
    <w:rsid w:val="00AB1AAF"/>
    <w:rsid w:val="00AC3495"/>
    <w:rsid w:val="00AC37A1"/>
    <w:rsid w:val="00AD0EEC"/>
    <w:rsid w:val="00AD4899"/>
    <w:rsid w:val="00AE0C07"/>
    <w:rsid w:val="00AE3D1B"/>
    <w:rsid w:val="00AE5FE2"/>
    <w:rsid w:val="00AE6152"/>
    <w:rsid w:val="00AF3D1D"/>
    <w:rsid w:val="00AF61B0"/>
    <w:rsid w:val="00B012C8"/>
    <w:rsid w:val="00B0215B"/>
    <w:rsid w:val="00B0289B"/>
    <w:rsid w:val="00B0546D"/>
    <w:rsid w:val="00B11C33"/>
    <w:rsid w:val="00B17F6B"/>
    <w:rsid w:val="00B20452"/>
    <w:rsid w:val="00B2177A"/>
    <w:rsid w:val="00B25873"/>
    <w:rsid w:val="00B326BD"/>
    <w:rsid w:val="00B334DC"/>
    <w:rsid w:val="00B36437"/>
    <w:rsid w:val="00B36A31"/>
    <w:rsid w:val="00B4002A"/>
    <w:rsid w:val="00B4210B"/>
    <w:rsid w:val="00B42D45"/>
    <w:rsid w:val="00B53642"/>
    <w:rsid w:val="00B5553E"/>
    <w:rsid w:val="00B62E1F"/>
    <w:rsid w:val="00B67280"/>
    <w:rsid w:val="00B703AB"/>
    <w:rsid w:val="00B711BE"/>
    <w:rsid w:val="00B7201C"/>
    <w:rsid w:val="00B7381A"/>
    <w:rsid w:val="00B8155D"/>
    <w:rsid w:val="00B820A3"/>
    <w:rsid w:val="00B836D1"/>
    <w:rsid w:val="00B90794"/>
    <w:rsid w:val="00B91272"/>
    <w:rsid w:val="00B915B1"/>
    <w:rsid w:val="00B967AE"/>
    <w:rsid w:val="00BA1350"/>
    <w:rsid w:val="00BA3AAC"/>
    <w:rsid w:val="00BA41DD"/>
    <w:rsid w:val="00BA705B"/>
    <w:rsid w:val="00BB0CB8"/>
    <w:rsid w:val="00BB3C11"/>
    <w:rsid w:val="00BB4A73"/>
    <w:rsid w:val="00BC121E"/>
    <w:rsid w:val="00BC488A"/>
    <w:rsid w:val="00BC5B28"/>
    <w:rsid w:val="00BC6442"/>
    <w:rsid w:val="00BC79B9"/>
    <w:rsid w:val="00BD3645"/>
    <w:rsid w:val="00BD6ED7"/>
    <w:rsid w:val="00BE0881"/>
    <w:rsid w:val="00BE09D3"/>
    <w:rsid w:val="00BE1043"/>
    <w:rsid w:val="00BE32D7"/>
    <w:rsid w:val="00BE49CA"/>
    <w:rsid w:val="00BF524B"/>
    <w:rsid w:val="00BF5593"/>
    <w:rsid w:val="00BF6335"/>
    <w:rsid w:val="00C01F0A"/>
    <w:rsid w:val="00C05401"/>
    <w:rsid w:val="00C05528"/>
    <w:rsid w:val="00C05ED3"/>
    <w:rsid w:val="00C0610E"/>
    <w:rsid w:val="00C06303"/>
    <w:rsid w:val="00C106B3"/>
    <w:rsid w:val="00C13F9B"/>
    <w:rsid w:val="00C14768"/>
    <w:rsid w:val="00C148AE"/>
    <w:rsid w:val="00C21343"/>
    <w:rsid w:val="00C25D1E"/>
    <w:rsid w:val="00C26B2C"/>
    <w:rsid w:val="00C3174E"/>
    <w:rsid w:val="00C31B34"/>
    <w:rsid w:val="00C33AE4"/>
    <w:rsid w:val="00C34659"/>
    <w:rsid w:val="00C3513A"/>
    <w:rsid w:val="00C429FE"/>
    <w:rsid w:val="00C469DA"/>
    <w:rsid w:val="00C50D1D"/>
    <w:rsid w:val="00C543BD"/>
    <w:rsid w:val="00C5481C"/>
    <w:rsid w:val="00C54A5B"/>
    <w:rsid w:val="00C57F5B"/>
    <w:rsid w:val="00C71798"/>
    <w:rsid w:val="00C71CC6"/>
    <w:rsid w:val="00C75C32"/>
    <w:rsid w:val="00C761F3"/>
    <w:rsid w:val="00C762B3"/>
    <w:rsid w:val="00C77B40"/>
    <w:rsid w:val="00C8137D"/>
    <w:rsid w:val="00C815B0"/>
    <w:rsid w:val="00C81BE4"/>
    <w:rsid w:val="00C842B5"/>
    <w:rsid w:val="00C84B4D"/>
    <w:rsid w:val="00C850AC"/>
    <w:rsid w:val="00C921AF"/>
    <w:rsid w:val="00C92409"/>
    <w:rsid w:val="00C949B0"/>
    <w:rsid w:val="00C96FC2"/>
    <w:rsid w:val="00CA03D6"/>
    <w:rsid w:val="00CA0632"/>
    <w:rsid w:val="00CA740E"/>
    <w:rsid w:val="00CA7A87"/>
    <w:rsid w:val="00CB09B4"/>
    <w:rsid w:val="00CB21E5"/>
    <w:rsid w:val="00CC4DCA"/>
    <w:rsid w:val="00CC4FF7"/>
    <w:rsid w:val="00CD32EF"/>
    <w:rsid w:val="00CD4334"/>
    <w:rsid w:val="00CD5FAC"/>
    <w:rsid w:val="00CD6A4C"/>
    <w:rsid w:val="00CE05C2"/>
    <w:rsid w:val="00CE0BAD"/>
    <w:rsid w:val="00CE24B2"/>
    <w:rsid w:val="00CE5A87"/>
    <w:rsid w:val="00CE5EDC"/>
    <w:rsid w:val="00CF0573"/>
    <w:rsid w:val="00CF2862"/>
    <w:rsid w:val="00CF3A93"/>
    <w:rsid w:val="00CF58A9"/>
    <w:rsid w:val="00D01943"/>
    <w:rsid w:val="00D026EA"/>
    <w:rsid w:val="00D104B7"/>
    <w:rsid w:val="00D11D47"/>
    <w:rsid w:val="00D125DA"/>
    <w:rsid w:val="00D162C4"/>
    <w:rsid w:val="00D1646E"/>
    <w:rsid w:val="00D21364"/>
    <w:rsid w:val="00D21C32"/>
    <w:rsid w:val="00D235FC"/>
    <w:rsid w:val="00D23B55"/>
    <w:rsid w:val="00D25180"/>
    <w:rsid w:val="00D2780E"/>
    <w:rsid w:val="00D31C6D"/>
    <w:rsid w:val="00D31D35"/>
    <w:rsid w:val="00D32AC7"/>
    <w:rsid w:val="00D3673A"/>
    <w:rsid w:val="00D40B72"/>
    <w:rsid w:val="00D4171F"/>
    <w:rsid w:val="00D47F12"/>
    <w:rsid w:val="00D5478B"/>
    <w:rsid w:val="00D5523A"/>
    <w:rsid w:val="00D56F56"/>
    <w:rsid w:val="00D6048A"/>
    <w:rsid w:val="00D61898"/>
    <w:rsid w:val="00D618AB"/>
    <w:rsid w:val="00D630C4"/>
    <w:rsid w:val="00D63488"/>
    <w:rsid w:val="00D642A3"/>
    <w:rsid w:val="00D709B3"/>
    <w:rsid w:val="00D71FAE"/>
    <w:rsid w:val="00D74833"/>
    <w:rsid w:val="00D74AC7"/>
    <w:rsid w:val="00D75C82"/>
    <w:rsid w:val="00D85DB5"/>
    <w:rsid w:val="00D904C9"/>
    <w:rsid w:val="00D907A6"/>
    <w:rsid w:val="00D909C9"/>
    <w:rsid w:val="00D934DB"/>
    <w:rsid w:val="00D95065"/>
    <w:rsid w:val="00D95490"/>
    <w:rsid w:val="00DA2879"/>
    <w:rsid w:val="00DA735B"/>
    <w:rsid w:val="00DB2222"/>
    <w:rsid w:val="00DB5B99"/>
    <w:rsid w:val="00DB692F"/>
    <w:rsid w:val="00DB6AFA"/>
    <w:rsid w:val="00DC052D"/>
    <w:rsid w:val="00DC20F0"/>
    <w:rsid w:val="00DC3700"/>
    <w:rsid w:val="00DC3E2C"/>
    <w:rsid w:val="00DC4BA9"/>
    <w:rsid w:val="00DD0011"/>
    <w:rsid w:val="00DD1E68"/>
    <w:rsid w:val="00DD3917"/>
    <w:rsid w:val="00DD6BBC"/>
    <w:rsid w:val="00DE05A4"/>
    <w:rsid w:val="00DE24D7"/>
    <w:rsid w:val="00DE4502"/>
    <w:rsid w:val="00DE7635"/>
    <w:rsid w:val="00DE7FAB"/>
    <w:rsid w:val="00DF17BA"/>
    <w:rsid w:val="00DF1A7B"/>
    <w:rsid w:val="00DF2C3F"/>
    <w:rsid w:val="00DF398C"/>
    <w:rsid w:val="00DF510D"/>
    <w:rsid w:val="00DF7E5C"/>
    <w:rsid w:val="00E007CF"/>
    <w:rsid w:val="00E12E7E"/>
    <w:rsid w:val="00E138AF"/>
    <w:rsid w:val="00E1477A"/>
    <w:rsid w:val="00E1708B"/>
    <w:rsid w:val="00E17215"/>
    <w:rsid w:val="00E17E5F"/>
    <w:rsid w:val="00E21EFF"/>
    <w:rsid w:val="00E23CAA"/>
    <w:rsid w:val="00E2488B"/>
    <w:rsid w:val="00E26279"/>
    <w:rsid w:val="00E33782"/>
    <w:rsid w:val="00E340D4"/>
    <w:rsid w:val="00E36EF0"/>
    <w:rsid w:val="00E41260"/>
    <w:rsid w:val="00E44451"/>
    <w:rsid w:val="00E44AC1"/>
    <w:rsid w:val="00E5132C"/>
    <w:rsid w:val="00E55EDF"/>
    <w:rsid w:val="00E62959"/>
    <w:rsid w:val="00E64032"/>
    <w:rsid w:val="00E6477F"/>
    <w:rsid w:val="00E649A3"/>
    <w:rsid w:val="00E64E7A"/>
    <w:rsid w:val="00E733CC"/>
    <w:rsid w:val="00E75EBE"/>
    <w:rsid w:val="00E80B54"/>
    <w:rsid w:val="00E82735"/>
    <w:rsid w:val="00E86E3C"/>
    <w:rsid w:val="00E90D59"/>
    <w:rsid w:val="00EA2D4F"/>
    <w:rsid w:val="00EB0825"/>
    <w:rsid w:val="00EB1AAA"/>
    <w:rsid w:val="00EB1C82"/>
    <w:rsid w:val="00EB423A"/>
    <w:rsid w:val="00EB5AAD"/>
    <w:rsid w:val="00EB5CFD"/>
    <w:rsid w:val="00EB6C1D"/>
    <w:rsid w:val="00EB6F92"/>
    <w:rsid w:val="00EC6D1A"/>
    <w:rsid w:val="00EC7C66"/>
    <w:rsid w:val="00ED267E"/>
    <w:rsid w:val="00EE20DA"/>
    <w:rsid w:val="00EE46CC"/>
    <w:rsid w:val="00EE5EE4"/>
    <w:rsid w:val="00EE6DB5"/>
    <w:rsid w:val="00EF0745"/>
    <w:rsid w:val="00EF3A1E"/>
    <w:rsid w:val="00EF40F2"/>
    <w:rsid w:val="00F00767"/>
    <w:rsid w:val="00F0377D"/>
    <w:rsid w:val="00F05EC5"/>
    <w:rsid w:val="00F070B0"/>
    <w:rsid w:val="00F0790F"/>
    <w:rsid w:val="00F11D0D"/>
    <w:rsid w:val="00F11F0D"/>
    <w:rsid w:val="00F1356E"/>
    <w:rsid w:val="00F143E2"/>
    <w:rsid w:val="00F15525"/>
    <w:rsid w:val="00F17EAD"/>
    <w:rsid w:val="00F17F9E"/>
    <w:rsid w:val="00F21923"/>
    <w:rsid w:val="00F21E76"/>
    <w:rsid w:val="00F23095"/>
    <w:rsid w:val="00F25B89"/>
    <w:rsid w:val="00F25F2F"/>
    <w:rsid w:val="00F26565"/>
    <w:rsid w:val="00F27406"/>
    <w:rsid w:val="00F31B83"/>
    <w:rsid w:val="00F35B48"/>
    <w:rsid w:val="00F36F3E"/>
    <w:rsid w:val="00F40193"/>
    <w:rsid w:val="00F427A1"/>
    <w:rsid w:val="00F47551"/>
    <w:rsid w:val="00F50036"/>
    <w:rsid w:val="00F50BA7"/>
    <w:rsid w:val="00F51B34"/>
    <w:rsid w:val="00F54134"/>
    <w:rsid w:val="00F54D57"/>
    <w:rsid w:val="00F574AA"/>
    <w:rsid w:val="00F61B44"/>
    <w:rsid w:val="00F67016"/>
    <w:rsid w:val="00F84E15"/>
    <w:rsid w:val="00F8567F"/>
    <w:rsid w:val="00F93569"/>
    <w:rsid w:val="00F938EE"/>
    <w:rsid w:val="00F960DA"/>
    <w:rsid w:val="00FA15A0"/>
    <w:rsid w:val="00FA2969"/>
    <w:rsid w:val="00FA57D3"/>
    <w:rsid w:val="00FA59FF"/>
    <w:rsid w:val="00FB0214"/>
    <w:rsid w:val="00FB3018"/>
    <w:rsid w:val="00FB48E1"/>
    <w:rsid w:val="00FC09AE"/>
    <w:rsid w:val="00FC487C"/>
    <w:rsid w:val="00FC4CCB"/>
    <w:rsid w:val="00FC50E5"/>
    <w:rsid w:val="00FC6616"/>
    <w:rsid w:val="00FC701D"/>
    <w:rsid w:val="00FC7AC9"/>
    <w:rsid w:val="00FD6B00"/>
    <w:rsid w:val="00FD7B2F"/>
    <w:rsid w:val="00FE5179"/>
    <w:rsid w:val="00FE78B2"/>
    <w:rsid w:val="00FF0CD0"/>
    <w:rsid w:val="00FF1725"/>
    <w:rsid w:val="00FF1851"/>
    <w:rsid w:val="00FF5AB7"/>
    <w:rsid w:val="00FF6964"/>
    <w:rsid w:val="00FF74E5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B647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F427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7A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B692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2A1313"/>
    <w:rPr>
      <w:color w:val="0000FF"/>
      <w:u w:val="single"/>
    </w:rPr>
  </w:style>
  <w:style w:type="character" w:styleId="a8">
    <w:name w:val="Strong"/>
    <w:basedOn w:val="a0"/>
    <w:uiPriority w:val="22"/>
    <w:qFormat/>
    <w:rsid w:val="002A1313"/>
    <w:rPr>
      <w:b/>
      <w:bCs/>
    </w:rPr>
  </w:style>
  <w:style w:type="character" w:customStyle="1" w:styleId="2">
    <w:name w:val="Основной текст (2)_"/>
    <w:basedOn w:val="a0"/>
    <w:link w:val="20"/>
    <w:rsid w:val="0000323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3231"/>
    <w:pPr>
      <w:widowControl w:val="0"/>
      <w:shd w:val="clear" w:color="auto" w:fill="FFFFFF"/>
      <w:spacing w:line="278" w:lineRule="exact"/>
      <w:jc w:val="center"/>
    </w:pPr>
    <w:rPr>
      <w:sz w:val="22"/>
      <w:szCs w:val="22"/>
      <w:lang w:eastAsia="en-US"/>
    </w:rPr>
  </w:style>
  <w:style w:type="character" w:customStyle="1" w:styleId="2105pt">
    <w:name w:val="Основной текст (2) + 10;5 pt;Полужирный"/>
    <w:basedOn w:val="2"/>
    <w:rsid w:val="00B915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Не полужирный"/>
    <w:basedOn w:val="2"/>
    <w:rsid w:val="00C815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pt0pt">
    <w:name w:val="Основной текст (2) + 7 pt;Интервал 0 pt"/>
    <w:basedOn w:val="2"/>
    <w:rsid w:val="00C815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highlightsearch">
    <w:name w:val="highlightsearch"/>
    <w:basedOn w:val="a0"/>
    <w:rsid w:val="00204A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B647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F427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7A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B692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2A1313"/>
    <w:rPr>
      <w:color w:val="0000FF"/>
      <w:u w:val="single"/>
    </w:rPr>
  </w:style>
  <w:style w:type="character" w:styleId="a8">
    <w:name w:val="Strong"/>
    <w:basedOn w:val="a0"/>
    <w:uiPriority w:val="22"/>
    <w:qFormat/>
    <w:rsid w:val="002A1313"/>
    <w:rPr>
      <w:b/>
      <w:bCs/>
    </w:rPr>
  </w:style>
  <w:style w:type="character" w:customStyle="1" w:styleId="2">
    <w:name w:val="Основной текст (2)_"/>
    <w:basedOn w:val="a0"/>
    <w:link w:val="20"/>
    <w:rsid w:val="0000323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3231"/>
    <w:pPr>
      <w:widowControl w:val="0"/>
      <w:shd w:val="clear" w:color="auto" w:fill="FFFFFF"/>
      <w:spacing w:line="278" w:lineRule="exact"/>
      <w:jc w:val="center"/>
    </w:pPr>
    <w:rPr>
      <w:sz w:val="22"/>
      <w:szCs w:val="22"/>
      <w:lang w:eastAsia="en-US"/>
    </w:rPr>
  </w:style>
  <w:style w:type="character" w:customStyle="1" w:styleId="2105pt">
    <w:name w:val="Основной текст (2) + 10;5 pt;Полужирный"/>
    <w:basedOn w:val="2"/>
    <w:rsid w:val="00B915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Не полужирный"/>
    <w:basedOn w:val="2"/>
    <w:rsid w:val="00C815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pt0pt">
    <w:name w:val="Основной текст (2) + 7 pt;Интервал 0 pt"/>
    <w:basedOn w:val="2"/>
    <w:rsid w:val="00C815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highlightsearch">
    <w:name w:val="highlightsearch"/>
    <w:basedOn w:val="a0"/>
    <w:rsid w:val="00204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1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1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12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94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0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2023-10-10T03:53:00Z</cp:lastPrinted>
  <dcterms:created xsi:type="dcterms:W3CDTF">2023-10-10T03:58:00Z</dcterms:created>
  <dcterms:modified xsi:type="dcterms:W3CDTF">2023-10-10T03:58:00Z</dcterms:modified>
</cp:coreProperties>
</file>